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A3B8" w14:textId="77777777" w:rsidR="003376CB" w:rsidRPr="00F27202" w:rsidRDefault="003376CB" w:rsidP="003376CB">
      <w:pPr>
        <w:jc w:val="center"/>
        <w:rPr>
          <w:color w:val="002D62"/>
        </w:rPr>
      </w:pPr>
      <w:r w:rsidRPr="00F27202">
        <w:rPr>
          <w:rFonts w:cs="Arial"/>
          <w:bCs/>
          <w:color w:val="002D62"/>
          <w:sz w:val="36"/>
          <w:szCs w:val="36"/>
        </w:rPr>
        <w:t>_____________________________________________</w:t>
      </w:r>
    </w:p>
    <w:p w14:paraId="263AA149" w14:textId="77777777" w:rsidR="003376CB" w:rsidRPr="00F27202" w:rsidRDefault="003376CB" w:rsidP="003376CB">
      <w:pPr>
        <w:jc w:val="center"/>
        <w:rPr>
          <w:rFonts w:cs="Arial"/>
          <w:b/>
          <w:bCs/>
          <w:color w:val="002D62"/>
          <w:sz w:val="36"/>
          <w:szCs w:val="36"/>
        </w:rPr>
      </w:pPr>
    </w:p>
    <w:p w14:paraId="324A4663" w14:textId="77777777" w:rsidR="003376CB" w:rsidRPr="00F27202" w:rsidRDefault="003376CB" w:rsidP="003376CB">
      <w:pPr>
        <w:jc w:val="center"/>
        <w:rPr>
          <w:rFonts w:cs="Arial"/>
          <w:b/>
          <w:bCs/>
          <w:color w:val="002D62"/>
          <w:sz w:val="36"/>
          <w:szCs w:val="36"/>
        </w:rPr>
      </w:pPr>
      <w:r w:rsidRPr="00F27202"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6B96BF05" wp14:editId="112B1D07">
            <wp:simplePos x="0" y="0"/>
            <wp:positionH relativeFrom="column">
              <wp:posOffset>7237095</wp:posOffset>
            </wp:positionH>
            <wp:positionV relativeFrom="paragraph">
              <wp:posOffset>-1016000</wp:posOffset>
            </wp:positionV>
            <wp:extent cx="917575" cy="108896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 bann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1088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202">
        <w:rPr>
          <w:rFonts w:cs="Arial"/>
          <w:b/>
          <w:bCs/>
          <w:color w:val="002D62"/>
          <w:sz w:val="36"/>
          <w:szCs w:val="36"/>
        </w:rPr>
        <w:t>Cessnock City Council</w:t>
      </w:r>
      <w:r w:rsidRPr="00F27202">
        <w:rPr>
          <w:rFonts w:cs="Arial"/>
          <w:b/>
          <w:bCs/>
          <w:color w:val="002D62"/>
          <w:sz w:val="36"/>
          <w:szCs w:val="36"/>
        </w:rPr>
        <w:br/>
      </w:r>
      <w:r w:rsidR="002E04C4">
        <w:rPr>
          <w:rFonts w:cs="Arial"/>
          <w:b/>
          <w:bCs/>
          <w:color w:val="002D62"/>
          <w:sz w:val="36"/>
          <w:szCs w:val="36"/>
        </w:rPr>
        <w:t>Related Party Disclosure</w:t>
      </w:r>
      <w:r w:rsidR="00B830E8" w:rsidRPr="00F27202">
        <w:rPr>
          <w:rFonts w:cs="Arial"/>
          <w:b/>
          <w:bCs/>
          <w:color w:val="002D62"/>
          <w:sz w:val="36"/>
          <w:szCs w:val="36"/>
        </w:rPr>
        <w:t xml:space="preserve"> </w:t>
      </w:r>
      <w:r w:rsidR="00632086">
        <w:rPr>
          <w:rFonts w:cs="Arial"/>
          <w:b/>
          <w:bCs/>
          <w:color w:val="002D62"/>
          <w:sz w:val="36"/>
          <w:szCs w:val="36"/>
        </w:rPr>
        <w:t>Policy</w:t>
      </w:r>
    </w:p>
    <w:p w14:paraId="667B07C6" w14:textId="77777777" w:rsidR="006C224A" w:rsidRPr="00F27202" w:rsidRDefault="006C224A" w:rsidP="006C224A">
      <w:pPr>
        <w:jc w:val="center"/>
        <w:rPr>
          <w:color w:val="002D62"/>
          <w:sz w:val="28"/>
          <w:szCs w:val="28"/>
        </w:rPr>
      </w:pPr>
    </w:p>
    <w:p w14:paraId="18E61F88" w14:textId="2C2E339C" w:rsidR="006C224A" w:rsidRPr="00F27202" w:rsidRDefault="006C224A" w:rsidP="006C224A">
      <w:pPr>
        <w:jc w:val="center"/>
        <w:rPr>
          <w:rFonts w:cs="Arial"/>
          <w:b/>
          <w:bCs/>
          <w:color w:val="002D62"/>
          <w:sz w:val="28"/>
          <w:szCs w:val="28"/>
        </w:rPr>
      </w:pPr>
      <w:r w:rsidRPr="00F27202">
        <w:rPr>
          <w:color w:val="002D62"/>
          <w:sz w:val="28"/>
          <w:szCs w:val="28"/>
        </w:rPr>
        <w:t>Date Adopted</w:t>
      </w:r>
      <w:r w:rsidRPr="00F27202">
        <w:rPr>
          <w:rFonts w:cs="Arial"/>
          <w:b/>
          <w:bCs/>
          <w:color w:val="002D62"/>
          <w:sz w:val="28"/>
          <w:szCs w:val="28"/>
        </w:rPr>
        <w:t xml:space="preserve"> </w:t>
      </w:r>
      <w:r w:rsidR="007632CB">
        <w:rPr>
          <w:rFonts w:cs="Arial"/>
          <w:b/>
          <w:bCs/>
          <w:color w:val="002D62"/>
          <w:sz w:val="28"/>
          <w:szCs w:val="28"/>
        </w:rPr>
        <w:t>20/09/2023</w:t>
      </w:r>
      <w:r w:rsidR="00AB58C1" w:rsidRPr="00F27202">
        <w:rPr>
          <w:rFonts w:cs="Arial"/>
          <w:b/>
          <w:bCs/>
          <w:color w:val="002D62"/>
          <w:sz w:val="28"/>
          <w:szCs w:val="28"/>
        </w:rPr>
        <w:t xml:space="preserve"> Revision</w:t>
      </w:r>
      <w:r w:rsidR="00B830E8" w:rsidRPr="00F27202">
        <w:rPr>
          <w:rFonts w:cs="Arial"/>
          <w:b/>
          <w:bCs/>
          <w:color w:val="002D62"/>
          <w:sz w:val="28"/>
          <w:szCs w:val="28"/>
        </w:rPr>
        <w:t xml:space="preserve">: </w:t>
      </w:r>
      <w:r w:rsidR="007632CB">
        <w:rPr>
          <w:rFonts w:cs="Arial"/>
          <w:b/>
          <w:bCs/>
          <w:color w:val="002D62"/>
          <w:sz w:val="28"/>
          <w:szCs w:val="28"/>
        </w:rPr>
        <w:t>3</w:t>
      </w:r>
    </w:p>
    <w:p w14:paraId="4F546DC3" w14:textId="77777777" w:rsidR="00DD12E9" w:rsidRPr="00327D8C" w:rsidRDefault="003376CB" w:rsidP="00327D8C">
      <w:pPr>
        <w:rPr>
          <w:rFonts w:cs="Arial"/>
          <w:b/>
          <w:bCs/>
          <w:color w:val="FF0000"/>
          <w:kern w:val="32"/>
          <w:szCs w:val="22"/>
          <w:lang w:eastAsia="en-AU"/>
        </w:rPr>
      </w:pPr>
      <w:r w:rsidRPr="00F27202">
        <w:rPr>
          <w:rFonts w:cs="Arial"/>
          <w:bCs/>
          <w:color w:val="F5A81C"/>
          <w:sz w:val="36"/>
          <w:szCs w:val="36"/>
        </w:rPr>
        <w:t>___________________________________________</w:t>
      </w:r>
      <w:r w:rsidR="00327D8C">
        <w:rPr>
          <w:rFonts w:cs="Arial"/>
          <w:bCs/>
          <w:color w:val="F5A81C"/>
          <w:sz w:val="36"/>
          <w:szCs w:val="36"/>
        </w:rPr>
        <w:t>_</w:t>
      </w:r>
    </w:p>
    <w:p w14:paraId="7503A502" w14:textId="77777777" w:rsidR="00E759D9" w:rsidRPr="00FC329B" w:rsidRDefault="00FC2546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  <w:lang w:val="en-GB"/>
        </w:rPr>
      </w:pPr>
      <w:r w:rsidRPr="00FC329B">
        <w:rPr>
          <w:rStyle w:val="Heading1Char"/>
          <w:rFonts w:ascii="Arial Bold" w:hAnsi="Arial Bold"/>
          <w:b/>
          <w:bCs/>
        </w:rPr>
        <w:t>POLICY OBJECTIVES</w:t>
      </w:r>
    </w:p>
    <w:p w14:paraId="27DE2F65" w14:textId="77777777" w:rsidR="00073046" w:rsidRPr="00327D8C" w:rsidRDefault="00327D8C" w:rsidP="007632CB">
      <w:pPr>
        <w:pStyle w:val="ListParagraph"/>
        <w:spacing w:after="120" w:line="276" w:lineRule="auto"/>
        <w:ind w:left="0"/>
        <w:contextualSpacing w:val="0"/>
        <w:jc w:val="both"/>
        <w:rPr>
          <w:rStyle w:val="Heading1Char"/>
          <w:b w:val="0"/>
          <w:bCs w:val="0"/>
          <w:color w:val="FF0000"/>
          <w:sz w:val="22"/>
          <w:szCs w:val="22"/>
          <w:lang w:val="en-AU"/>
        </w:rPr>
      </w:pPr>
      <w:r w:rsidRPr="00027B20">
        <w:t xml:space="preserve">The objective of this policy is to define the parameters for Related Party </w:t>
      </w:r>
      <w:r w:rsidR="00E16BD2">
        <w:t>r</w:t>
      </w:r>
      <w:r w:rsidRPr="00027B20">
        <w:t>elationships and the level of disclosure and reporting required for Council to achieve compliance with the Australian Accounting Standards relat</w:t>
      </w:r>
      <w:r>
        <w:t xml:space="preserve">ing to Related Party </w:t>
      </w:r>
      <w:r w:rsidR="00E16BD2">
        <w:t>d</w:t>
      </w:r>
      <w:r>
        <w:t>isclosure</w:t>
      </w:r>
      <w:r w:rsidR="00E16BD2">
        <w:t>s</w:t>
      </w:r>
      <w:r>
        <w:t>.</w:t>
      </w:r>
    </w:p>
    <w:p w14:paraId="11CCFE4D" w14:textId="77777777" w:rsidR="00DD12E9" w:rsidRPr="00FC329B" w:rsidRDefault="00D720C9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  <w:lang w:val="en-GB"/>
        </w:rPr>
      </w:pPr>
      <w:r w:rsidRPr="00F27202">
        <w:rPr>
          <w:rStyle w:val="Heading1Char"/>
          <w:rFonts w:ascii="Arial Bold" w:hAnsi="Arial Bold"/>
          <w:b/>
          <w:bCs/>
        </w:rPr>
        <w:t>POLICY SCOPE</w:t>
      </w:r>
    </w:p>
    <w:p w14:paraId="004483D4" w14:textId="77777777" w:rsidR="003E7396" w:rsidRPr="00680594" w:rsidRDefault="00327D8C" w:rsidP="007632CB">
      <w:pPr>
        <w:pStyle w:val="NoSpacing"/>
        <w:numPr>
          <w:ilvl w:val="0"/>
          <w:numId w:val="0"/>
        </w:numPr>
        <w:spacing w:before="0"/>
      </w:pPr>
      <w:r w:rsidRPr="00680594">
        <w:rPr>
          <w:bCs/>
        </w:rPr>
        <w:t xml:space="preserve">This </w:t>
      </w:r>
      <w:r w:rsidR="00E16BD2" w:rsidRPr="00680594">
        <w:rPr>
          <w:bCs/>
        </w:rPr>
        <w:t>p</w:t>
      </w:r>
      <w:r w:rsidRPr="00680594">
        <w:rPr>
          <w:bCs/>
        </w:rPr>
        <w:t xml:space="preserve">olicy applies to all </w:t>
      </w:r>
      <w:r w:rsidR="00E16BD2" w:rsidRPr="00680594">
        <w:rPr>
          <w:bCs/>
        </w:rPr>
        <w:t>R</w:t>
      </w:r>
      <w:r w:rsidRPr="00680594">
        <w:rPr>
          <w:bCs/>
        </w:rPr>
        <w:t xml:space="preserve">elated </w:t>
      </w:r>
      <w:r w:rsidR="00E16BD2" w:rsidRPr="00680594">
        <w:rPr>
          <w:bCs/>
        </w:rPr>
        <w:t>P</w:t>
      </w:r>
      <w:r w:rsidRPr="00680594">
        <w:rPr>
          <w:bCs/>
        </w:rPr>
        <w:t xml:space="preserve">arty </w:t>
      </w:r>
      <w:r w:rsidR="00E16BD2" w:rsidRPr="00680594">
        <w:rPr>
          <w:bCs/>
        </w:rPr>
        <w:t>T</w:t>
      </w:r>
      <w:r w:rsidRPr="00680594">
        <w:rPr>
          <w:bCs/>
        </w:rPr>
        <w:t>ransactions</w:t>
      </w:r>
      <w:r w:rsidR="00020BF7" w:rsidRPr="00680594">
        <w:rPr>
          <w:bCs/>
        </w:rPr>
        <w:t xml:space="preserve"> between </w:t>
      </w:r>
      <w:r w:rsidR="005A5079" w:rsidRPr="00680594">
        <w:rPr>
          <w:bCs/>
        </w:rPr>
        <w:t>Council</w:t>
      </w:r>
      <w:r w:rsidR="00020BF7" w:rsidRPr="00680594">
        <w:rPr>
          <w:bCs/>
        </w:rPr>
        <w:t xml:space="preserve"> and a Related Party</w:t>
      </w:r>
      <w:r w:rsidRPr="00680594">
        <w:rPr>
          <w:bCs/>
        </w:rPr>
        <w:t xml:space="preserve">, </w:t>
      </w:r>
      <w:r w:rsidR="00020BF7" w:rsidRPr="00680594">
        <w:rPr>
          <w:bCs/>
        </w:rPr>
        <w:t>regardless of</w:t>
      </w:r>
      <w:r w:rsidR="00A31024" w:rsidRPr="00680594">
        <w:rPr>
          <w:bCs/>
        </w:rPr>
        <w:t xml:space="preserve"> </w:t>
      </w:r>
      <w:r w:rsidRPr="00680594">
        <w:rPr>
          <w:bCs/>
        </w:rPr>
        <w:t xml:space="preserve">whether they are </w:t>
      </w:r>
      <w:r w:rsidR="005A5079" w:rsidRPr="00680594">
        <w:rPr>
          <w:bCs/>
        </w:rPr>
        <w:t>M</w:t>
      </w:r>
      <w:r w:rsidR="00A31024" w:rsidRPr="00680594">
        <w:rPr>
          <w:bCs/>
        </w:rPr>
        <w:t>aterial or not.</w:t>
      </w:r>
    </w:p>
    <w:p w14:paraId="5F8203CD" w14:textId="77777777" w:rsidR="00534626" w:rsidRPr="007632CB" w:rsidRDefault="00FC2546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5253FD">
        <w:rPr>
          <w:rStyle w:val="Heading1Char"/>
          <w:rFonts w:ascii="Arial Bold" w:hAnsi="Arial Bold"/>
          <w:b/>
          <w:bCs/>
        </w:rPr>
        <w:t>POLICY STATEMENT</w:t>
      </w:r>
    </w:p>
    <w:p w14:paraId="19D8BAA0" w14:textId="77777777" w:rsidR="00327D8C" w:rsidRPr="005253FD" w:rsidRDefault="00327D8C" w:rsidP="007632CB">
      <w:pPr>
        <w:pStyle w:val="Heading1"/>
        <w:numPr>
          <w:ilvl w:val="1"/>
          <w:numId w:val="1"/>
        </w:numPr>
        <w:spacing w:before="0" w:after="120" w:line="276" w:lineRule="auto"/>
        <w:ind w:left="567" w:hanging="431"/>
        <w:jc w:val="both"/>
        <w:rPr>
          <w:rStyle w:val="Heading1Char"/>
          <w:sz w:val="22"/>
          <w:szCs w:val="22"/>
        </w:rPr>
      </w:pPr>
      <w:r w:rsidRPr="005253FD">
        <w:rPr>
          <w:rStyle w:val="Heading1Char"/>
          <w:sz w:val="22"/>
          <w:szCs w:val="22"/>
        </w:rPr>
        <w:t xml:space="preserve">Council is committed to complying with the disclosure requirements for </w:t>
      </w:r>
      <w:r w:rsidR="00020BF7" w:rsidRPr="005253FD">
        <w:rPr>
          <w:rStyle w:val="Heading1Char"/>
          <w:sz w:val="22"/>
          <w:szCs w:val="22"/>
        </w:rPr>
        <w:t>R</w:t>
      </w:r>
      <w:r w:rsidRPr="005253FD">
        <w:rPr>
          <w:rStyle w:val="Heading1Char"/>
          <w:sz w:val="22"/>
          <w:szCs w:val="22"/>
        </w:rPr>
        <w:t xml:space="preserve">elated </w:t>
      </w:r>
      <w:r w:rsidR="00020BF7" w:rsidRPr="005253FD">
        <w:rPr>
          <w:rStyle w:val="Heading1Char"/>
          <w:sz w:val="22"/>
          <w:szCs w:val="22"/>
        </w:rPr>
        <w:t>P</w:t>
      </w:r>
      <w:r w:rsidRPr="005253FD">
        <w:rPr>
          <w:rStyle w:val="Heading1Char"/>
          <w:sz w:val="22"/>
          <w:szCs w:val="22"/>
        </w:rPr>
        <w:t xml:space="preserve">arty </w:t>
      </w:r>
      <w:r w:rsidR="00020BF7" w:rsidRPr="005253FD">
        <w:rPr>
          <w:rStyle w:val="Heading1Char"/>
          <w:sz w:val="22"/>
          <w:szCs w:val="22"/>
        </w:rPr>
        <w:t>T</w:t>
      </w:r>
      <w:r w:rsidRPr="005253FD">
        <w:rPr>
          <w:rStyle w:val="Heading1Char"/>
          <w:sz w:val="22"/>
          <w:szCs w:val="22"/>
        </w:rPr>
        <w:t xml:space="preserve">ransactions under the Australian Accounting Standards. Disclosure of relevant </w:t>
      </w:r>
      <w:r w:rsidR="00020BF7" w:rsidRPr="005253FD">
        <w:rPr>
          <w:rStyle w:val="Heading1Char"/>
          <w:sz w:val="22"/>
          <w:szCs w:val="22"/>
        </w:rPr>
        <w:t>R</w:t>
      </w:r>
      <w:r w:rsidRPr="005253FD">
        <w:rPr>
          <w:rStyle w:val="Heading1Char"/>
          <w:sz w:val="22"/>
          <w:szCs w:val="22"/>
        </w:rPr>
        <w:t xml:space="preserve">elated </w:t>
      </w:r>
      <w:r w:rsidR="00020BF7" w:rsidRPr="005253FD">
        <w:rPr>
          <w:rStyle w:val="Heading1Char"/>
          <w:sz w:val="22"/>
          <w:szCs w:val="22"/>
        </w:rPr>
        <w:t>P</w:t>
      </w:r>
      <w:r w:rsidRPr="005253FD">
        <w:rPr>
          <w:rStyle w:val="Heading1Char"/>
          <w:sz w:val="22"/>
          <w:szCs w:val="22"/>
        </w:rPr>
        <w:t xml:space="preserve">arty information will provide greater transparency and improve the quality of the financial reporting process. </w:t>
      </w:r>
    </w:p>
    <w:p w14:paraId="2A7C443F" w14:textId="77777777" w:rsidR="00B830E8" w:rsidRPr="00275E40" w:rsidRDefault="00327D8C" w:rsidP="007632CB">
      <w:pPr>
        <w:pStyle w:val="Heading1"/>
        <w:numPr>
          <w:ilvl w:val="1"/>
          <w:numId w:val="1"/>
        </w:numPr>
        <w:spacing w:before="0" w:after="120" w:line="276" w:lineRule="auto"/>
        <w:ind w:left="567" w:hanging="431"/>
        <w:jc w:val="both"/>
        <w:rPr>
          <w:rStyle w:val="Heading1Char"/>
          <w:sz w:val="22"/>
          <w:szCs w:val="22"/>
        </w:rPr>
      </w:pPr>
      <w:r w:rsidRPr="005253FD">
        <w:rPr>
          <w:rStyle w:val="Heading1Char"/>
          <w:sz w:val="22"/>
          <w:szCs w:val="22"/>
        </w:rPr>
        <w:t xml:space="preserve">Council will implement a system and processes to identify, monitor and disclose </w:t>
      </w:r>
      <w:r w:rsidR="00020BF7" w:rsidRPr="005253FD">
        <w:rPr>
          <w:rStyle w:val="Heading1Char"/>
          <w:sz w:val="22"/>
          <w:szCs w:val="22"/>
        </w:rPr>
        <w:t>R</w:t>
      </w:r>
      <w:r w:rsidRPr="005253FD">
        <w:rPr>
          <w:rStyle w:val="Heading1Char"/>
          <w:sz w:val="22"/>
          <w:szCs w:val="22"/>
        </w:rPr>
        <w:t xml:space="preserve">elated </w:t>
      </w:r>
      <w:r w:rsidR="00020BF7" w:rsidRPr="005253FD">
        <w:rPr>
          <w:rStyle w:val="Heading1Char"/>
          <w:sz w:val="22"/>
          <w:szCs w:val="22"/>
        </w:rPr>
        <w:t>P</w:t>
      </w:r>
      <w:r w:rsidRPr="005253FD">
        <w:rPr>
          <w:rStyle w:val="Heading1Char"/>
          <w:sz w:val="22"/>
          <w:szCs w:val="22"/>
        </w:rPr>
        <w:t xml:space="preserve">arty </w:t>
      </w:r>
      <w:r w:rsidR="00020BF7" w:rsidRPr="005253FD">
        <w:rPr>
          <w:rStyle w:val="Heading1Char"/>
          <w:sz w:val="22"/>
          <w:szCs w:val="22"/>
        </w:rPr>
        <w:t>T</w:t>
      </w:r>
      <w:r w:rsidRPr="005253FD">
        <w:rPr>
          <w:rStyle w:val="Heading1Char"/>
          <w:sz w:val="22"/>
          <w:szCs w:val="22"/>
        </w:rPr>
        <w:t xml:space="preserve">ransactions to manage the risk of non-compliance with the </w:t>
      </w:r>
      <w:r w:rsidR="00020BF7" w:rsidRPr="005253FD">
        <w:rPr>
          <w:rStyle w:val="Heading1Char"/>
          <w:sz w:val="22"/>
          <w:szCs w:val="22"/>
        </w:rPr>
        <w:t>R</w:t>
      </w:r>
      <w:r w:rsidRPr="005253FD">
        <w:rPr>
          <w:rStyle w:val="Heading1Char"/>
          <w:sz w:val="22"/>
          <w:szCs w:val="22"/>
        </w:rPr>
        <w:t xml:space="preserve">elated </w:t>
      </w:r>
      <w:r w:rsidR="00020BF7" w:rsidRPr="00275E40">
        <w:rPr>
          <w:rStyle w:val="Heading1Char"/>
          <w:sz w:val="22"/>
          <w:szCs w:val="22"/>
        </w:rPr>
        <w:t>P</w:t>
      </w:r>
      <w:r w:rsidRPr="00275E40">
        <w:rPr>
          <w:rStyle w:val="Heading1Char"/>
          <w:sz w:val="22"/>
          <w:szCs w:val="22"/>
        </w:rPr>
        <w:t>arty disclosure objectives of the Australian Accounting Standards.</w:t>
      </w:r>
      <w:r w:rsidR="0055563C" w:rsidRPr="00275E40">
        <w:rPr>
          <w:rStyle w:val="Heading1Char"/>
          <w:sz w:val="22"/>
          <w:szCs w:val="22"/>
        </w:rPr>
        <w:t xml:space="preserve"> </w:t>
      </w:r>
    </w:p>
    <w:p w14:paraId="7C530098" w14:textId="37D0DB2A" w:rsidR="009A78CF" w:rsidRPr="007632CB" w:rsidRDefault="00327D8C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7632CB">
        <w:rPr>
          <w:rStyle w:val="Heading1Char"/>
          <w:rFonts w:ascii="Arial Bold" w:hAnsi="Arial Bold"/>
          <w:b/>
          <w:bCs/>
        </w:rPr>
        <w:t xml:space="preserve">RELATED PARTY </w:t>
      </w:r>
      <w:r w:rsidR="007E25B0" w:rsidRPr="007632CB">
        <w:rPr>
          <w:rStyle w:val="Heading1Char"/>
          <w:rFonts w:ascii="Arial Bold" w:hAnsi="Arial Bold"/>
          <w:b/>
          <w:bCs/>
        </w:rPr>
        <w:t>RELATIONSHIP</w:t>
      </w:r>
      <w:r w:rsidR="0087048A">
        <w:rPr>
          <w:rStyle w:val="Heading1Char"/>
          <w:rFonts w:ascii="Arial Bold" w:hAnsi="Arial Bold"/>
          <w:b/>
          <w:bCs/>
        </w:rPr>
        <w:t>S</w:t>
      </w:r>
    </w:p>
    <w:p w14:paraId="174AD403" w14:textId="77777777" w:rsidR="00C40978" w:rsidRPr="00275E40" w:rsidRDefault="008F5EFD" w:rsidP="007632CB">
      <w:pPr>
        <w:pStyle w:val="Heading1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rStyle w:val="Heading1Char"/>
          <w:sz w:val="22"/>
          <w:szCs w:val="22"/>
        </w:rPr>
      </w:pPr>
      <w:r w:rsidRPr="00275E40">
        <w:rPr>
          <w:rStyle w:val="Heading1Char"/>
          <w:sz w:val="22"/>
          <w:szCs w:val="22"/>
        </w:rPr>
        <w:t>The General Manager or their delegate</w:t>
      </w:r>
      <w:r w:rsidR="007E25B0" w:rsidRPr="00275E40">
        <w:rPr>
          <w:rStyle w:val="Heading1Char"/>
          <w:sz w:val="22"/>
          <w:szCs w:val="22"/>
        </w:rPr>
        <w:t xml:space="preserve"> will identify entities and </w:t>
      </w:r>
      <w:r w:rsidR="00AD1347" w:rsidRPr="00275E40">
        <w:rPr>
          <w:rStyle w:val="Heading1Char"/>
          <w:sz w:val="22"/>
          <w:szCs w:val="22"/>
        </w:rPr>
        <w:t xml:space="preserve">Key Management Personnel </w:t>
      </w:r>
      <w:r w:rsidR="007E25B0" w:rsidRPr="00275E40">
        <w:rPr>
          <w:rStyle w:val="Heading1Char"/>
          <w:sz w:val="22"/>
          <w:szCs w:val="22"/>
        </w:rPr>
        <w:t>(</w:t>
      </w:r>
      <w:r w:rsidR="007E25B0" w:rsidRPr="00275E40">
        <w:rPr>
          <w:rStyle w:val="Heading1Char"/>
          <w:b/>
          <w:sz w:val="22"/>
          <w:szCs w:val="22"/>
        </w:rPr>
        <w:t>KMP</w:t>
      </w:r>
      <w:r w:rsidR="007E25B0" w:rsidRPr="00275E40">
        <w:rPr>
          <w:rStyle w:val="Heading1Char"/>
          <w:sz w:val="22"/>
          <w:szCs w:val="22"/>
        </w:rPr>
        <w:t xml:space="preserve">) that fall within the definition of a </w:t>
      </w:r>
      <w:r w:rsidR="00020BF7" w:rsidRPr="00275E40">
        <w:rPr>
          <w:rStyle w:val="Heading1Char"/>
          <w:sz w:val="22"/>
          <w:szCs w:val="22"/>
        </w:rPr>
        <w:t>R</w:t>
      </w:r>
      <w:r w:rsidR="007E25B0" w:rsidRPr="00275E40">
        <w:rPr>
          <w:rStyle w:val="Heading1Char"/>
          <w:sz w:val="22"/>
          <w:szCs w:val="22"/>
        </w:rPr>
        <w:t xml:space="preserve">elated </w:t>
      </w:r>
      <w:r w:rsidR="00020BF7" w:rsidRPr="00275E40">
        <w:rPr>
          <w:rStyle w:val="Heading1Char"/>
          <w:sz w:val="22"/>
          <w:szCs w:val="22"/>
        </w:rPr>
        <w:t>P</w:t>
      </w:r>
      <w:r w:rsidRPr="00275E40">
        <w:rPr>
          <w:rStyle w:val="Heading1Char"/>
          <w:sz w:val="22"/>
          <w:szCs w:val="22"/>
        </w:rPr>
        <w:t>arty</w:t>
      </w:r>
      <w:r w:rsidR="007E25B0" w:rsidRPr="00275E40">
        <w:rPr>
          <w:rStyle w:val="Heading1Char"/>
          <w:sz w:val="22"/>
          <w:szCs w:val="22"/>
        </w:rPr>
        <w:t>.</w:t>
      </w:r>
      <w:r w:rsidRPr="00275E40">
        <w:rPr>
          <w:rStyle w:val="Heading1Char"/>
          <w:sz w:val="22"/>
          <w:szCs w:val="22"/>
        </w:rPr>
        <w:t xml:space="preserve"> The elected Council makes the ultimate decision whether to adopt or amend the proposed KMP.</w:t>
      </w:r>
    </w:p>
    <w:p w14:paraId="2CB43642" w14:textId="77777777" w:rsidR="008F5EFD" w:rsidRPr="00275E40" w:rsidRDefault="008F5EFD" w:rsidP="007632CB">
      <w:pPr>
        <w:pStyle w:val="Heading1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rStyle w:val="Heading1Char"/>
          <w:sz w:val="22"/>
          <w:szCs w:val="22"/>
        </w:rPr>
      </w:pPr>
      <w:r w:rsidRPr="00275E40">
        <w:rPr>
          <w:rStyle w:val="Heading1Char"/>
          <w:sz w:val="22"/>
          <w:szCs w:val="22"/>
        </w:rPr>
        <w:t>Amendments to KMP post adoption of this policy will only come into effect with a resolution of Council.</w:t>
      </w:r>
    </w:p>
    <w:p w14:paraId="18923A2D" w14:textId="77777777" w:rsidR="001A027B" w:rsidRPr="00FC329B" w:rsidRDefault="007E25B0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275E40">
        <w:rPr>
          <w:rStyle w:val="Heading1Char"/>
          <w:rFonts w:ascii="Arial Bold" w:hAnsi="Arial Bold"/>
          <w:b/>
          <w:bCs/>
        </w:rPr>
        <w:t>RELATED PARTY</w:t>
      </w:r>
      <w:r w:rsidRPr="00FC329B">
        <w:rPr>
          <w:rStyle w:val="Heading1Char"/>
          <w:rFonts w:ascii="Arial Bold" w:hAnsi="Arial Bold"/>
          <w:b/>
          <w:bCs/>
        </w:rPr>
        <w:t xml:space="preserve"> TRANSACTIONS</w:t>
      </w:r>
    </w:p>
    <w:p w14:paraId="3CCE8CAA" w14:textId="043FEC7C" w:rsidR="00227E3A" w:rsidRDefault="00020BF7" w:rsidP="007632CB">
      <w:pPr>
        <w:numPr>
          <w:ilvl w:val="1"/>
          <w:numId w:val="7"/>
        </w:numPr>
        <w:spacing w:after="120" w:line="276" w:lineRule="auto"/>
        <w:ind w:left="788" w:hanging="431"/>
        <w:jc w:val="both"/>
      </w:pPr>
      <w:bookmarkStart w:id="0" w:name="_Ref42868195"/>
      <w:r w:rsidRPr="00680594">
        <w:t>KMP</w:t>
      </w:r>
      <w:r w:rsidR="007E25B0" w:rsidRPr="00680594">
        <w:t xml:space="preserve"> must provide a Related Party Transaction Notification (</w:t>
      </w:r>
      <w:r w:rsidR="007E25B0" w:rsidRPr="00680594">
        <w:rPr>
          <w:b/>
        </w:rPr>
        <w:t>RPT Notification</w:t>
      </w:r>
      <w:r w:rsidR="007E25B0" w:rsidRPr="00680594">
        <w:t xml:space="preserve">), notifying any existing or potential </w:t>
      </w:r>
      <w:r w:rsidRPr="00680594">
        <w:t>R</w:t>
      </w:r>
      <w:r w:rsidR="007E25B0" w:rsidRPr="00680594">
        <w:t xml:space="preserve">elated </w:t>
      </w:r>
      <w:r w:rsidRPr="00680594">
        <w:t>P</w:t>
      </w:r>
      <w:r w:rsidR="007E25B0" w:rsidRPr="00680594">
        <w:t xml:space="preserve">arty </w:t>
      </w:r>
      <w:r w:rsidRPr="00680594">
        <w:t>T</w:t>
      </w:r>
      <w:r w:rsidR="007E25B0" w:rsidRPr="00680594">
        <w:t xml:space="preserve">ransactions between </w:t>
      </w:r>
      <w:r w:rsidR="005A5079" w:rsidRPr="00680594">
        <w:t>C</w:t>
      </w:r>
      <w:r w:rsidR="007E25B0" w:rsidRPr="00680594">
        <w:t>ouncil</w:t>
      </w:r>
      <w:r w:rsidR="00227E3A">
        <w:t xml:space="preserve"> and:</w:t>
      </w:r>
    </w:p>
    <w:p w14:paraId="5AF73810" w14:textId="351BE00B" w:rsidR="00227E3A" w:rsidRDefault="007E25B0" w:rsidP="007632CB">
      <w:pPr>
        <w:numPr>
          <w:ilvl w:val="2"/>
          <w:numId w:val="7"/>
        </w:numPr>
        <w:spacing w:after="120" w:line="276" w:lineRule="auto"/>
        <w:jc w:val="both"/>
      </w:pPr>
      <w:r w:rsidRPr="00680594">
        <w:t xml:space="preserve"> </w:t>
      </w:r>
      <w:r w:rsidR="00CC21E3" w:rsidRPr="00680594">
        <w:t>T</w:t>
      </w:r>
      <w:r w:rsidRPr="00680594">
        <w:t>hemselves</w:t>
      </w:r>
      <w:r w:rsidR="00CC21E3">
        <w:t>;</w:t>
      </w:r>
    </w:p>
    <w:p w14:paraId="592EA3A4" w14:textId="63A4E5DC" w:rsidR="00227E3A" w:rsidRDefault="00020BF7" w:rsidP="007632CB">
      <w:pPr>
        <w:numPr>
          <w:ilvl w:val="2"/>
          <w:numId w:val="7"/>
        </w:numPr>
        <w:spacing w:after="120" w:line="276" w:lineRule="auto"/>
        <w:jc w:val="both"/>
      </w:pPr>
      <w:r w:rsidRPr="00680594">
        <w:t>C</w:t>
      </w:r>
      <w:r w:rsidR="007E25B0" w:rsidRPr="00680594">
        <w:t xml:space="preserve">lose </w:t>
      </w:r>
      <w:r w:rsidRPr="00680594">
        <w:t>F</w:t>
      </w:r>
      <w:r w:rsidR="007E25B0" w:rsidRPr="00680594">
        <w:t xml:space="preserve">amily </w:t>
      </w:r>
      <w:r w:rsidR="008F5EFD" w:rsidRPr="00680594">
        <w:t>M</w:t>
      </w:r>
      <w:r w:rsidR="007E25B0" w:rsidRPr="00680594">
        <w:t>embers</w:t>
      </w:r>
      <w:r w:rsidR="00CC21E3">
        <w:t>;</w:t>
      </w:r>
    </w:p>
    <w:p w14:paraId="6D489EA5" w14:textId="48130D40" w:rsidR="00227E3A" w:rsidRDefault="00020BF7" w:rsidP="007632CB">
      <w:pPr>
        <w:numPr>
          <w:ilvl w:val="2"/>
          <w:numId w:val="7"/>
        </w:numPr>
        <w:spacing w:after="120" w:line="276" w:lineRule="auto"/>
        <w:jc w:val="both"/>
      </w:pPr>
      <w:r w:rsidRPr="00680594">
        <w:t>E</w:t>
      </w:r>
      <w:r w:rsidR="007E25B0" w:rsidRPr="00680594">
        <w:t xml:space="preserve">ntities </w:t>
      </w:r>
      <w:r w:rsidRPr="00680594">
        <w:t>C</w:t>
      </w:r>
      <w:r w:rsidR="007E25B0" w:rsidRPr="00680594">
        <w:t xml:space="preserve">ontrolled or </w:t>
      </w:r>
      <w:r w:rsidRPr="00680594">
        <w:t>J</w:t>
      </w:r>
      <w:r w:rsidR="007E25B0" w:rsidRPr="00680594">
        <w:t xml:space="preserve">ointly </w:t>
      </w:r>
      <w:r w:rsidRPr="00680594">
        <w:t>C</w:t>
      </w:r>
      <w:r w:rsidR="007E25B0" w:rsidRPr="00680594">
        <w:t xml:space="preserve">ontrolled by them or any of their </w:t>
      </w:r>
      <w:r w:rsidRPr="00680594">
        <w:t>C</w:t>
      </w:r>
      <w:r w:rsidR="007E25B0" w:rsidRPr="00680594">
        <w:t xml:space="preserve">lose </w:t>
      </w:r>
      <w:r w:rsidRPr="00680594">
        <w:t>F</w:t>
      </w:r>
      <w:r w:rsidR="007E25B0" w:rsidRPr="00680594">
        <w:t xml:space="preserve">amily </w:t>
      </w:r>
      <w:r w:rsidRPr="00680594">
        <w:t>M</w:t>
      </w:r>
      <w:r w:rsidR="007E25B0" w:rsidRPr="00680594">
        <w:t>embers</w:t>
      </w:r>
      <w:r w:rsidR="00CC21E3">
        <w:t>.</w:t>
      </w:r>
    </w:p>
    <w:p w14:paraId="189511BB" w14:textId="08734E70" w:rsidR="004E0E54" w:rsidRPr="00680594" w:rsidRDefault="004E0E54" w:rsidP="004E0E54">
      <w:pPr>
        <w:numPr>
          <w:ilvl w:val="1"/>
          <w:numId w:val="7"/>
        </w:numPr>
        <w:spacing w:after="120" w:line="276" w:lineRule="auto"/>
        <w:ind w:left="788" w:hanging="431"/>
        <w:jc w:val="both"/>
      </w:pPr>
      <w:r w:rsidRPr="00680594">
        <w:t xml:space="preserve">The notification requirement in clause </w:t>
      </w:r>
      <w:r w:rsidRPr="00680594">
        <w:fldChar w:fldCharType="begin"/>
      </w:r>
      <w:r w:rsidRPr="00680594">
        <w:instrText xml:space="preserve"> REF _Ref42868195 \r \h  \* MERGEFORMAT </w:instrText>
      </w:r>
      <w:r w:rsidRPr="00680594">
        <w:fldChar w:fldCharType="separate"/>
      </w:r>
      <w:r>
        <w:t>5.1</w:t>
      </w:r>
      <w:r w:rsidRPr="00680594">
        <w:fldChar w:fldCharType="end"/>
      </w:r>
      <w:r w:rsidRPr="00680594">
        <w:t xml:space="preserve"> does not apply to:</w:t>
      </w:r>
    </w:p>
    <w:p w14:paraId="29D5E7AF" w14:textId="77777777" w:rsidR="004E0E54" w:rsidRPr="00680594" w:rsidRDefault="004E0E54" w:rsidP="004E0E54">
      <w:pPr>
        <w:numPr>
          <w:ilvl w:val="2"/>
          <w:numId w:val="7"/>
        </w:numPr>
        <w:spacing w:after="120" w:line="276" w:lineRule="auto"/>
        <w:jc w:val="both"/>
      </w:pPr>
      <w:r w:rsidRPr="00680594">
        <w:t>R</w:t>
      </w:r>
      <w:r w:rsidRPr="00680594">
        <w:rPr>
          <w:rFonts w:eastAsiaTheme="minorHAnsi" w:cs="Arial"/>
          <w:szCs w:val="22"/>
          <w:lang w:val="en-AU"/>
        </w:rPr>
        <w:t>elated Party Transactions that are Ordinary Citizen Transactions not assessed as being Material, and</w:t>
      </w:r>
    </w:p>
    <w:p w14:paraId="0E25F99F" w14:textId="77777777" w:rsidR="004E0E54" w:rsidRPr="00680594" w:rsidRDefault="004E0E54" w:rsidP="004E0E54">
      <w:pPr>
        <w:numPr>
          <w:ilvl w:val="2"/>
          <w:numId w:val="7"/>
        </w:numPr>
        <w:spacing w:after="120" w:line="276" w:lineRule="auto"/>
        <w:jc w:val="both"/>
      </w:pPr>
      <w:r w:rsidRPr="00680594">
        <w:rPr>
          <w:rFonts w:eastAsiaTheme="minorHAnsi" w:cs="Arial"/>
          <w:szCs w:val="22"/>
          <w:lang w:val="en-AU"/>
        </w:rPr>
        <w:lastRenderedPageBreak/>
        <w:t>Councillors’ income received through the payment of Mayoral and Councillor allowances; and</w:t>
      </w:r>
    </w:p>
    <w:p w14:paraId="61E60274" w14:textId="77777777" w:rsidR="004E0E54" w:rsidRPr="005266ED" w:rsidRDefault="004E0E54" w:rsidP="004E0E54">
      <w:pPr>
        <w:keepNext/>
        <w:numPr>
          <w:ilvl w:val="2"/>
          <w:numId w:val="7"/>
        </w:numPr>
        <w:spacing w:after="120" w:line="276" w:lineRule="auto"/>
        <w:jc w:val="both"/>
        <w:rPr>
          <w:rFonts w:eastAsiaTheme="minorHAnsi" w:cs="Arial"/>
          <w:szCs w:val="22"/>
          <w:lang w:val="en-AU"/>
        </w:rPr>
      </w:pPr>
      <w:r w:rsidRPr="00680594">
        <w:rPr>
          <w:rFonts w:eastAsiaTheme="minorHAnsi" w:cs="Arial"/>
          <w:szCs w:val="22"/>
          <w:lang w:val="en-AU"/>
        </w:rPr>
        <w:t>Councillors</w:t>
      </w:r>
      <w:r>
        <w:rPr>
          <w:rFonts w:eastAsiaTheme="minorHAnsi" w:cs="Arial"/>
          <w:szCs w:val="22"/>
          <w:lang w:val="en-AU"/>
        </w:rPr>
        <w:t>’</w:t>
      </w:r>
      <w:r w:rsidRPr="00680594">
        <w:rPr>
          <w:rFonts w:eastAsiaTheme="minorHAnsi" w:cs="Arial"/>
          <w:szCs w:val="22"/>
          <w:lang w:val="en-AU"/>
        </w:rPr>
        <w:t xml:space="preserve"> expenses incurred and facilities provided to a councillor during the financial year, in accordance with Council’s Councillor Expenses and Facilities Policy. </w:t>
      </w:r>
    </w:p>
    <w:p w14:paraId="15FB1881" w14:textId="2E518D1A" w:rsidR="007E25B0" w:rsidRPr="00680594" w:rsidRDefault="00CA1ED6" w:rsidP="007632CB">
      <w:pPr>
        <w:numPr>
          <w:ilvl w:val="1"/>
          <w:numId w:val="7"/>
        </w:numPr>
        <w:spacing w:after="120" w:line="276" w:lineRule="auto"/>
        <w:ind w:left="788" w:hanging="431"/>
        <w:jc w:val="both"/>
      </w:pPr>
      <w:r>
        <w:t xml:space="preserve">RPT </w:t>
      </w:r>
      <w:r w:rsidR="00227E3A">
        <w:t>Notification</w:t>
      </w:r>
      <w:r>
        <w:t>s</w:t>
      </w:r>
      <w:r w:rsidR="00227E3A">
        <w:t xml:space="preserve"> </w:t>
      </w:r>
      <w:r>
        <w:t>are</w:t>
      </w:r>
      <w:r w:rsidR="00227E3A">
        <w:t xml:space="preserve"> to be forwarded</w:t>
      </w:r>
      <w:r w:rsidR="007E25B0" w:rsidRPr="00680594">
        <w:t xml:space="preserve"> to the Financial Services Unit in </w:t>
      </w:r>
      <w:r w:rsidR="005A5079" w:rsidRPr="00680594">
        <w:t>C</w:t>
      </w:r>
      <w:r w:rsidR="007E25B0" w:rsidRPr="00680594">
        <w:t>ouncil, at least once each financial year.</w:t>
      </w:r>
      <w:bookmarkEnd w:id="0"/>
      <w:r w:rsidR="007E25B0" w:rsidRPr="00680594">
        <w:t xml:space="preserve"> </w:t>
      </w:r>
    </w:p>
    <w:p w14:paraId="0E7C122D" w14:textId="4262E9BA" w:rsidR="007E25B0" w:rsidRPr="00FC329B" w:rsidRDefault="007E25B0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  <w:lang w:val="en-GB"/>
        </w:rPr>
      </w:pPr>
      <w:r w:rsidRPr="00FC329B">
        <w:rPr>
          <w:rStyle w:val="Heading1Char"/>
          <w:rFonts w:ascii="Arial Bold" w:hAnsi="Arial Bold"/>
          <w:b/>
          <w:bCs/>
        </w:rPr>
        <w:t>REGISTER OF RELATED PARTY TRANSACTIONS</w:t>
      </w:r>
    </w:p>
    <w:p w14:paraId="48D1EF03" w14:textId="77777777" w:rsidR="00B44607" w:rsidRDefault="007E25B0" w:rsidP="007632CB">
      <w:pPr>
        <w:pStyle w:val="NoSpacing"/>
        <w:keepNext/>
        <w:numPr>
          <w:ilvl w:val="0"/>
          <w:numId w:val="0"/>
        </w:numPr>
        <w:spacing w:before="0"/>
        <w:rPr>
          <w:lang w:val="en-AU" w:eastAsia="en-AU"/>
        </w:rPr>
      </w:pPr>
      <w:r>
        <w:rPr>
          <w:lang w:val="en-AU" w:eastAsia="en-AU"/>
        </w:rPr>
        <w:t xml:space="preserve">Council will maintain and keep up to date a confidential register of </w:t>
      </w:r>
      <w:r w:rsidR="00AB30A2">
        <w:rPr>
          <w:lang w:val="en-AU" w:eastAsia="en-AU"/>
        </w:rPr>
        <w:t>R</w:t>
      </w:r>
      <w:r>
        <w:rPr>
          <w:lang w:val="en-AU" w:eastAsia="en-AU"/>
        </w:rPr>
        <w:t xml:space="preserve">elated </w:t>
      </w:r>
      <w:r w:rsidR="00AB30A2">
        <w:rPr>
          <w:lang w:val="en-AU" w:eastAsia="en-AU"/>
        </w:rPr>
        <w:t>P</w:t>
      </w:r>
      <w:r>
        <w:rPr>
          <w:lang w:val="en-AU" w:eastAsia="en-AU"/>
        </w:rPr>
        <w:t xml:space="preserve">arty </w:t>
      </w:r>
      <w:r w:rsidR="00AB30A2">
        <w:rPr>
          <w:lang w:val="en-AU" w:eastAsia="en-AU"/>
        </w:rPr>
        <w:t>T</w:t>
      </w:r>
      <w:r>
        <w:rPr>
          <w:lang w:val="en-AU" w:eastAsia="en-AU"/>
        </w:rPr>
        <w:t xml:space="preserve">ransactions that captures and records information required for disclosure purposes for each existing or potential related </w:t>
      </w:r>
      <w:r w:rsidR="00AB30A2">
        <w:rPr>
          <w:lang w:val="en-AU" w:eastAsia="en-AU"/>
        </w:rPr>
        <w:t>P</w:t>
      </w:r>
      <w:r>
        <w:rPr>
          <w:lang w:val="en-AU" w:eastAsia="en-AU"/>
        </w:rPr>
        <w:t xml:space="preserve">arty </w:t>
      </w:r>
      <w:r w:rsidR="00AB30A2">
        <w:rPr>
          <w:lang w:val="en-AU" w:eastAsia="en-AU"/>
        </w:rPr>
        <w:t>T</w:t>
      </w:r>
      <w:r>
        <w:rPr>
          <w:lang w:val="en-AU" w:eastAsia="en-AU"/>
        </w:rPr>
        <w:t xml:space="preserve">ransaction (including </w:t>
      </w:r>
      <w:r w:rsidR="00AB30A2">
        <w:rPr>
          <w:lang w:val="en-AU" w:eastAsia="en-AU"/>
        </w:rPr>
        <w:t>O</w:t>
      </w:r>
      <w:r>
        <w:rPr>
          <w:lang w:val="en-AU" w:eastAsia="en-AU"/>
        </w:rPr>
        <w:t xml:space="preserve">rdinary </w:t>
      </w:r>
      <w:r w:rsidR="00AB30A2">
        <w:rPr>
          <w:lang w:val="en-AU" w:eastAsia="en-AU"/>
        </w:rPr>
        <w:t>C</w:t>
      </w:r>
      <w:r>
        <w:rPr>
          <w:lang w:val="en-AU" w:eastAsia="en-AU"/>
        </w:rPr>
        <w:t xml:space="preserve">itizen </w:t>
      </w:r>
      <w:r w:rsidR="00AB30A2">
        <w:rPr>
          <w:lang w:val="en-AU" w:eastAsia="en-AU"/>
        </w:rPr>
        <w:t>T</w:t>
      </w:r>
      <w:r>
        <w:rPr>
          <w:lang w:val="en-AU" w:eastAsia="en-AU"/>
        </w:rPr>
        <w:t xml:space="preserve">ransactions assessed as being </w:t>
      </w:r>
      <w:r w:rsidR="005A5079">
        <w:rPr>
          <w:lang w:val="en-AU" w:eastAsia="en-AU"/>
        </w:rPr>
        <w:t>M</w:t>
      </w:r>
      <w:r>
        <w:rPr>
          <w:lang w:val="en-AU" w:eastAsia="en-AU"/>
        </w:rPr>
        <w:t xml:space="preserve">aterial in nature) during a financial year. </w:t>
      </w:r>
    </w:p>
    <w:p w14:paraId="38CB1571" w14:textId="77777777" w:rsidR="00B44607" w:rsidRPr="00275E40" w:rsidRDefault="00BA1CB1" w:rsidP="007632CB">
      <w:pPr>
        <w:pStyle w:val="Heading1"/>
        <w:tabs>
          <w:tab w:val="left" w:pos="426"/>
        </w:tabs>
        <w:ind w:left="0" w:firstLine="0"/>
        <w:rPr>
          <w:rStyle w:val="Heading1Char"/>
          <w:rFonts w:ascii="Arial Bold" w:hAnsi="Arial Bold"/>
          <w:b/>
          <w:bCs/>
          <w:lang w:val="en-GB"/>
        </w:rPr>
      </w:pPr>
      <w:r w:rsidRPr="00275E40">
        <w:rPr>
          <w:rStyle w:val="Heading1Char"/>
          <w:rFonts w:ascii="Arial Bold" w:hAnsi="Arial Bold"/>
          <w:b/>
          <w:bCs/>
        </w:rPr>
        <w:t>ACCESS TO RELATED PARTY INFORMATION</w:t>
      </w:r>
    </w:p>
    <w:p w14:paraId="6202513D" w14:textId="77777777" w:rsidR="00B44607" w:rsidRPr="005253FD" w:rsidRDefault="00B44607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sz w:val="22"/>
        </w:rPr>
      </w:pPr>
      <w:r w:rsidRPr="005253FD">
        <w:rPr>
          <w:b w:val="0"/>
          <w:sz w:val="22"/>
        </w:rPr>
        <w:t xml:space="preserve">Any application seeking access to information either provided through an RPT Notification or information contained in a register of </w:t>
      </w:r>
      <w:r w:rsidR="00AB30A2" w:rsidRPr="005253FD">
        <w:rPr>
          <w:b w:val="0"/>
          <w:sz w:val="22"/>
        </w:rPr>
        <w:t>R</w:t>
      </w:r>
      <w:r w:rsidRPr="005253FD">
        <w:rPr>
          <w:b w:val="0"/>
          <w:sz w:val="22"/>
        </w:rPr>
        <w:t xml:space="preserve">elated </w:t>
      </w:r>
      <w:r w:rsidR="00AB30A2" w:rsidRPr="005253FD">
        <w:rPr>
          <w:b w:val="0"/>
          <w:sz w:val="22"/>
        </w:rPr>
        <w:t>P</w:t>
      </w:r>
      <w:r w:rsidRPr="005253FD">
        <w:rPr>
          <w:b w:val="0"/>
          <w:sz w:val="22"/>
        </w:rPr>
        <w:t xml:space="preserve">arty </w:t>
      </w:r>
      <w:r w:rsidR="00AB30A2" w:rsidRPr="005253FD">
        <w:rPr>
          <w:b w:val="0"/>
          <w:sz w:val="22"/>
        </w:rPr>
        <w:t>D</w:t>
      </w:r>
      <w:r w:rsidRPr="005253FD">
        <w:rPr>
          <w:b w:val="0"/>
          <w:sz w:val="22"/>
        </w:rPr>
        <w:t xml:space="preserve">isclosures will be considered, assessed and decided in accordance with </w:t>
      </w:r>
      <w:r w:rsidR="002060EC" w:rsidRPr="005253FD">
        <w:rPr>
          <w:b w:val="0"/>
          <w:sz w:val="22"/>
        </w:rPr>
        <w:t>C</w:t>
      </w:r>
      <w:r w:rsidRPr="005253FD">
        <w:rPr>
          <w:b w:val="0"/>
          <w:sz w:val="22"/>
        </w:rPr>
        <w:t xml:space="preserve">ouncil’s usual procedures regarding applications made under the </w:t>
      </w:r>
      <w:r w:rsidRPr="005253FD">
        <w:rPr>
          <w:b w:val="0"/>
          <w:i/>
          <w:sz w:val="22"/>
        </w:rPr>
        <w:t>Government Information (Public Access) Act 2009</w:t>
      </w:r>
      <w:r w:rsidR="00BA1CB1" w:rsidRPr="005253FD">
        <w:rPr>
          <w:b w:val="0"/>
          <w:i/>
          <w:sz w:val="22"/>
        </w:rPr>
        <w:t xml:space="preserve"> </w:t>
      </w:r>
      <w:r w:rsidR="00BA1CB1" w:rsidRPr="005253FD">
        <w:rPr>
          <w:b w:val="0"/>
          <w:sz w:val="22"/>
        </w:rPr>
        <w:t>(NSW) (</w:t>
      </w:r>
      <w:r w:rsidR="00BA1CB1" w:rsidRPr="005253FD">
        <w:rPr>
          <w:sz w:val="22"/>
        </w:rPr>
        <w:t>GIPA Act</w:t>
      </w:r>
      <w:r w:rsidR="00BA1CB1" w:rsidRPr="005253FD">
        <w:rPr>
          <w:b w:val="0"/>
          <w:sz w:val="22"/>
        </w:rPr>
        <w:t>)</w:t>
      </w:r>
      <w:r w:rsidRPr="005253FD">
        <w:rPr>
          <w:b w:val="0"/>
          <w:i/>
          <w:sz w:val="22"/>
        </w:rPr>
        <w:t>.</w:t>
      </w:r>
    </w:p>
    <w:p w14:paraId="0DF36C0D" w14:textId="67AD5411" w:rsidR="00B44607" w:rsidRPr="005253FD" w:rsidRDefault="00B44607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sz w:val="22"/>
        </w:rPr>
      </w:pPr>
      <w:r w:rsidRPr="005253FD">
        <w:rPr>
          <w:b w:val="0"/>
          <w:sz w:val="22"/>
        </w:rPr>
        <w:t xml:space="preserve">Except as specified in this policy, </w:t>
      </w:r>
      <w:r w:rsidR="002060EC" w:rsidRPr="005253FD">
        <w:rPr>
          <w:b w:val="0"/>
          <w:sz w:val="22"/>
        </w:rPr>
        <w:t>C</w:t>
      </w:r>
      <w:r w:rsidRPr="005253FD">
        <w:rPr>
          <w:b w:val="0"/>
          <w:sz w:val="22"/>
        </w:rPr>
        <w:t xml:space="preserve">ouncil and other permitted recipients will not use or disclose personal information provided in </w:t>
      </w:r>
      <w:r w:rsidR="003364AD" w:rsidRPr="005253FD">
        <w:rPr>
          <w:b w:val="0"/>
          <w:sz w:val="22"/>
        </w:rPr>
        <w:t>an</w:t>
      </w:r>
      <w:r w:rsidRPr="005253FD">
        <w:rPr>
          <w:b w:val="0"/>
          <w:sz w:val="22"/>
        </w:rPr>
        <w:t xml:space="preserve"> RPT Notification by a KMP or contained in a register of </w:t>
      </w:r>
      <w:r w:rsidR="00AB30A2" w:rsidRPr="005253FD">
        <w:rPr>
          <w:b w:val="0"/>
          <w:sz w:val="22"/>
        </w:rPr>
        <w:t>R</w:t>
      </w:r>
      <w:r w:rsidRPr="005253FD">
        <w:rPr>
          <w:b w:val="0"/>
          <w:sz w:val="22"/>
        </w:rPr>
        <w:t xml:space="preserve">elated </w:t>
      </w:r>
      <w:r w:rsidR="00AB30A2" w:rsidRPr="005253FD">
        <w:rPr>
          <w:b w:val="0"/>
          <w:sz w:val="22"/>
        </w:rPr>
        <w:t>P</w:t>
      </w:r>
      <w:r w:rsidRPr="005253FD">
        <w:rPr>
          <w:b w:val="0"/>
          <w:sz w:val="22"/>
        </w:rPr>
        <w:t xml:space="preserve">arty </w:t>
      </w:r>
      <w:r w:rsidR="00AB30A2" w:rsidRPr="005253FD">
        <w:rPr>
          <w:b w:val="0"/>
          <w:sz w:val="22"/>
        </w:rPr>
        <w:t>T</w:t>
      </w:r>
      <w:r w:rsidRPr="005253FD">
        <w:rPr>
          <w:b w:val="0"/>
          <w:sz w:val="22"/>
        </w:rPr>
        <w:t>ransactions, for any other person except with the prior written consent of the subject KMP.</w:t>
      </w:r>
    </w:p>
    <w:p w14:paraId="4E84EEDC" w14:textId="70F8F2FF" w:rsidR="005253FD" w:rsidRDefault="00B44607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sz w:val="22"/>
        </w:rPr>
      </w:pPr>
      <w:bookmarkStart w:id="1" w:name="_Ref42869149"/>
      <w:r w:rsidRPr="005253FD">
        <w:rPr>
          <w:b w:val="0"/>
          <w:sz w:val="22"/>
        </w:rPr>
        <w:t>The following persons are permitted to access, use and disclose the information</w:t>
      </w:r>
      <w:r w:rsidR="003364AD">
        <w:rPr>
          <w:b w:val="0"/>
          <w:sz w:val="22"/>
        </w:rPr>
        <w:t>,</w:t>
      </w:r>
      <w:r w:rsidRPr="005253FD">
        <w:rPr>
          <w:b w:val="0"/>
          <w:sz w:val="22"/>
        </w:rPr>
        <w:t xml:space="preserve"> including personal information</w:t>
      </w:r>
      <w:r w:rsidR="003364AD">
        <w:rPr>
          <w:b w:val="0"/>
          <w:sz w:val="22"/>
        </w:rPr>
        <w:t>,</w:t>
      </w:r>
      <w:r w:rsidRPr="005253FD">
        <w:rPr>
          <w:b w:val="0"/>
          <w:sz w:val="22"/>
        </w:rPr>
        <w:t xml:space="preserve"> provided in </w:t>
      </w:r>
      <w:proofErr w:type="gramStart"/>
      <w:r w:rsidRPr="005253FD">
        <w:rPr>
          <w:b w:val="0"/>
          <w:sz w:val="22"/>
        </w:rPr>
        <w:t>a</w:t>
      </w:r>
      <w:proofErr w:type="gramEnd"/>
      <w:r w:rsidRPr="005253FD">
        <w:rPr>
          <w:b w:val="0"/>
          <w:sz w:val="22"/>
        </w:rPr>
        <w:t xml:space="preserve"> RPT Notification or contained in a register of </w:t>
      </w:r>
      <w:r w:rsidR="00AB30A2" w:rsidRPr="005253FD">
        <w:rPr>
          <w:b w:val="0"/>
          <w:sz w:val="22"/>
        </w:rPr>
        <w:t>R</w:t>
      </w:r>
      <w:r w:rsidRPr="005253FD">
        <w:rPr>
          <w:b w:val="0"/>
          <w:sz w:val="22"/>
        </w:rPr>
        <w:t xml:space="preserve">elated </w:t>
      </w:r>
      <w:r w:rsidR="00AB30A2" w:rsidRPr="005253FD">
        <w:rPr>
          <w:b w:val="0"/>
          <w:sz w:val="22"/>
        </w:rPr>
        <w:t>P</w:t>
      </w:r>
      <w:r w:rsidRPr="005253FD">
        <w:rPr>
          <w:b w:val="0"/>
          <w:sz w:val="22"/>
        </w:rPr>
        <w:t xml:space="preserve">arty </w:t>
      </w:r>
      <w:r w:rsidR="00AB30A2" w:rsidRPr="005253FD">
        <w:rPr>
          <w:b w:val="0"/>
          <w:sz w:val="22"/>
        </w:rPr>
        <w:t>T</w:t>
      </w:r>
      <w:r w:rsidRPr="005253FD">
        <w:rPr>
          <w:b w:val="0"/>
          <w:sz w:val="22"/>
        </w:rPr>
        <w:t>ransactions for the purposes specified</w:t>
      </w:r>
      <w:r w:rsidR="00AB30A2" w:rsidRPr="005253FD">
        <w:rPr>
          <w:b w:val="0"/>
          <w:sz w:val="22"/>
        </w:rPr>
        <w:t>:</w:t>
      </w:r>
      <w:bookmarkEnd w:id="1"/>
    </w:p>
    <w:p w14:paraId="5CCC5A57" w14:textId="77777777" w:rsidR="008E04B3" w:rsidRPr="005253FD" w:rsidRDefault="00B44607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8" w:hanging="698"/>
        <w:jc w:val="both"/>
        <w:rPr>
          <w:b w:val="0"/>
          <w:sz w:val="22"/>
        </w:rPr>
      </w:pPr>
      <w:r w:rsidRPr="005253FD">
        <w:rPr>
          <w:b w:val="0"/>
          <w:sz w:val="22"/>
        </w:rPr>
        <w:t>KMP for information about themselves;</w:t>
      </w:r>
    </w:p>
    <w:p w14:paraId="26B2B571" w14:textId="77777777" w:rsidR="008E04B3" w:rsidRPr="00275E40" w:rsidRDefault="00B44607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8" w:hanging="698"/>
        <w:jc w:val="both"/>
        <w:rPr>
          <w:b w:val="0"/>
          <w:sz w:val="22"/>
        </w:rPr>
      </w:pPr>
      <w:r w:rsidRPr="005253FD">
        <w:rPr>
          <w:b w:val="0"/>
          <w:sz w:val="22"/>
        </w:rPr>
        <w:t xml:space="preserve">Officers of </w:t>
      </w:r>
      <w:r w:rsidR="002060EC" w:rsidRPr="005253FD">
        <w:rPr>
          <w:b w:val="0"/>
          <w:sz w:val="22"/>
        </w:rPr>
        <w:t>C</w:t>
      </w:r>
      <w:r w:rsidRPr="005253FD">
        <w:rPr>
          <w:b w:val="0"/>
          <w:sz w:val="22"/>
        </w:rPr>
        <w:t xml:space="preserve">ouncil’s Financial Services Unit responsible for maintaining </w:t>
      </w:r>
      <w:r w:rsidR="00AB30A2" w:rsidRPr="00275E40">
        <w:rPr>
          <w:b w:val="0"/>
          <w:sz w:val="22"/>
        </w:rPr>
        <w:t>R</w:t>
      </w:r>
      <w:r w:rsidRPr="00275E40">
        <w:rPr>
          <w:b w:val="0"/>
          <w:sz w:val="22"/>
        </w:rPr>
        <w:t xml:space="preserve">elated </w:t>
      </w:r>
      <w:r w:rsidR="00AB30A2" w:rsidRPr="00275E40">
        <w:rPr>
          <w:b w:val="0"/>
          <w:sz w:val="22"/>
        </w:rPr>
        <w:t>P</w:t>
      </w:r>
      <w:r w:rsidRPr="00275E40">
        <w:rPr>
          <w:b w:val="0"/>
          <w:sz w:val="22"/>
        </w:rPr>
        <w:t>arty information and preparation of financial reports;</w:t>
      </w:r>
    </w:p>
    <w:p w14:paraId="30E770DD" w14:textId="198F1F45" w:rsidR="00AB30A2" w:rsidRDefault="00AB30A2" w:rsidP="005E4BEA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8" w:hanging="698"/>
        <w:jc w:val="both"/>
        <w:rPr>
          <w:b w:val="0"/>
          <w:sz w:val="22"/>
        </w:rPr>
      </w:pPr>
      <w:r w:rsidRPr="00275E40">
        <w:rPr>
          <w:b w:val="0"/>
          <w:sz w:val="22"/>
        </w:rPr>
        <w:t xml:space="preserve">Officers </w:t>
      </w:r>
      <w:r w:rsidR="00823E1B">
        <w:rPr>
          <w:b w:val="0"/>
          <w:sz w:val="22"/>
        </w:rPr>
        <w:t>with</w:t>
      </w:r>
      <w:r w:rsidR="00823E1B" w:rsidRPr="00275E40">
        <w:rPr>
          <w:b w:val="0"/>
          <w:sz w:val="22"/>
        </w:rPr>
        <w:t xml:space="preserve"> </w:t>
      </w:r>
      <w:r w:rsidRPr="00275E40">
        <w:rPr>
          <w:b w:val="0"/>
          <w:sz w:val="22"/>
        </w:rPr>
        <w:t xml:space="preserve">the relevant delegations to assess formal access applications lodged with </w:t>
      </w:r>
      <w:r w:rsidR="005A5079" w:rsidRPr="00275E40">
        <w:rPr>
          <w:b w:val="0"/>
          <w:sz w:val="22"/>
        </w:rPr>
        <w:t>Council</w:t>
      </w:r>
      <w:r w:rsidRPr="00275E40">
        <w:rPr>
          <w:b w:val="0"/>
          <w:sz w:val="22"/>
        </w:rPr>
        <w:t xml:space="preserve"> in accordance with the GIPA Act;</w:t>
      </w:r>
    </w:p>
    <w:p w14:paraId="39E1ACB2" w14:textId="447CF7F4" w:rsidR="00823E1B" w:rsidRPr="00823E1B" w:rsidRDefault="00823E1B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8" w:hanging="698"/>
        <w:jc w:val="both"/>
        <w:rPr>
          <w:b w:val="0"/>
          <w:sz w:val="22"/>
        </w:rPr>
      </w:pPr>
      <w:r>
        <w:rPr>
          <w:b w:val="0"/>
          <w:sz w:val="22"/>
        </w:rPr>
        <w:t xml:space="preserve">Officers with the relevant delegations </w:t>
      </w:r>
      <w:r w:rsidR="00345062">
        <w:rPr>
          <w:b w:val="0"/>
          <w:sz w:val="22"/>
        </w:rPr>
        <w:t xml:space="preserve">and authorisations </w:t>
      </w:r>
      <w:r>
        <w:rPr>
          <w:b w:val="0"/>
          <w:sz w:val="22"/>
        </w:rPr>
        <w:t xml:space="preserve">to deal with personal information in accordance with the </w:t>
      </w:r>
      <w:r w:rsidRPr="007632CB">
        <w:rPr>
          <w:b w:val="0"/>
          <w:i/>
          <w:sz w:val="22"/>
        </w:rPr>
        <w:t>Privacy and Personal Information Protection Act 1998</w:t>
      </w:r>
      <w:r>
        <w:rPr>
          <w:b w:val="0"/>
          <w:sz w:val="22"/>
        </w:rPr>
        <w:t xml:space="preserve"> (NSW) (the </w:t>
      </w:r>
      <w:r w:rsidRPr="007632CB">
        <w:rPr>
          <w:sz w:val="22"/>
        </w:rPr>
        <w:t>PPIP Act</w:t>
      </w:r>
      <w:r>
        <w:rPr>
          <w:b w:val="0"/>
          <w:sz w:val="22"/>
        </w:rPr>
        <w:t xml:space="preserve">), Council’s </w:t>
      </w:r>
      <w:hyperlink r:id="rId9" w:history="1">
        <w:r w:rsidRPr="00692A36">
          <w:rPr>
            <w:rStyle w:val="Hyperlink"/>
            <w:b w:val="0"/>
            <w:sz w:val="22"/>
          </w:rPr>
          <w:t>Privacy Management Plan</w:t>
        </w:r>
      </w:hyperlink>
      <w:r>
        <w:rPr>
          <w:b w:val="0"/>
          <w:sz w:val="22"/>
        </w:rPr>
        <w:t xml:space="preserve"> and </w:t>
      </w:r>
      <w:hyperlink r:id="rId10" w:history="1">
        <w:r w:rsidRPr="00692A36">
          <w:rPr>
            <w:rStyle w:val="Hyperlink"/>
            <w:b w:val="0"/>
            <w:sz w:val="22"/>
          </w:rPr>
          <w:t>Privacy Statement</w:t>
        </w:r>
      </w:hyperlink>
      <w:r>
        <w:rPr>
          <w:b w:val="0"/>
          <w:sz w:val="22"/>
        </w:rPr>
        <w:t>;</w:t>
      </w:r>
    </w:p>
    <w:p w14:paraId="21AAFD69" w14:textId="77777777" w:rsidR="008E04B3" w:rsidRPr="005253FD" w:rsidRDefault="00B44607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8" w:hanging="698"/>
        <w:jc w:val="both"/>
        <w:rPr>
          <w:b w:val="0"/>
          <w:sz w:val="22"/>
        </w:rPr>
      </w:pPr>
      <w:r w:rsidRPr="005253FD">
        <w:rPr>
          <w:b w:val="0"/>
          <w:sz w:val="22"/>
        </w:rPr>
        <w:t>Director Corporate and Community Services;</w:t>
      </w:r>
    </w:p>
    <w:p w14:paraId="37C86955" w14:textId="77777777" w:rsidR="008E04B3" w:rsidRPr="005253FD" w:rsidRDefault="00B44607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8" w:hanging="698"/>
        <w:jc w:val="both"/>
        <w:rPr>
          <w:b w:val="0"/>
          <w:sz w:val="22"/>
        </w:rPr>
      </w:pPr>
      <w:r w:rsidRPr="005253FD">
        <w:rPr>
          <w:b w:val="0"/>
          <w:sz w:val="22"/>
        </w:rPr>
        <w:t>General Manager</w:t>
      </w:r>
      <w:r w:rsidR="008E04B3" w:rsidRPr="005253FD">
        <w:rPr>
          <w:b w:val="0"/>
          <w:sz w:val="22"/>
        </w:rPr>
        <w:t>;</w:t>
      </w:r>
    </w:p>
    <w:p w14:paraId="1E7DA099" w14:textId="3A1C20B8" w:rsidR="00B44607" w:rsidRPr="005253FD" w:rsidRDefault="008E04B3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8" w:hanging="698"/>
        <w:jc w:val="both"/>
        <w:rPr>
          <w:b w:val="0"/>
          <w:sz w:val="22"/>
        </w:rPr>
      </w:pPr>
      <w:r w:rsidRPr="005253FD">
        <w:rPr>
          <w:b w:val="0"/>
          <w:sz w:val="22"/>
        </w:rPr>
        <w:t>Audit</w:t>
      </w:r>
      <w:r w:rsidR="00B44607" w:rsidRPr="005253FD">
        <w:rPr>
          <w:b w:val="0"/>
          <w:sz w:val="22"/>
        </w:rPr>
        <w:t xml:space="preserve"> Office of New South Wales</w:t>
      </w:r>
      <w:r w:rsidR="003364AD">
        <w:rPr>
          <w:b w:val="0"/>
          <w:sz w:val="22"/>
        </w:rPr>
        <w:t xml:space="preserve"> </w:t>
      </w:r>
      <w:r w:rsidR="00B44607" w:rsidRPr="005253FD">
        <w:rPr>
          <w:b w:val="0"/>
          <w:sz w:val="22"/>
        </w:rPr>
        <w:t>including an auditor contracted by the Audit Office of New South Wales.</w:t>
      </w:r>
    </w:p>
    <w:p w14:paraId="5486C255" w14:textId="3E2B94E2" w:rsidR="008E04B3" w:rsidRPr="00FC329B" w:rsidRDefault="00B44607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sz w:val="22"/>
        </w:rPr>
      </w:pPr>
      <w:r w:rsidRPr="00FC329B">
        <w:rPr>
          <w:b w:val="0"/>
          <w:sz w:val="22"/>
        </w:rPr>
        <w:t xml:space="preserve">A person specified </w:t>
      </w:r>
      <w:r w:rsidR="00BA1CB1" w:rsidRPr="00FC329B">
        <w:rPr>
          <w:b w:val="0"/>
          <w:sz w:val="22"/>
        </w:rPr>
        <w:t xml:space="preserve">in clause </w:t>
      </w:r>
      <w:r w:rsidR="00BA1CB1" w:rsidRPr="00FC329B">
        <w:rPr>
          <w:b w:val="0"/>
          <w:sz w:val="22"/>
        </w:rPr>
        <w:fldChar w:fldCharType="begin"/>
      </w:r>
      <w:r w:rsidR="00BA1CB1" w:rsidRPr="00FC329B">
        <w:rPr>
          <w:b w:val="0"/>
          <w:sz w:val="22"/>
        </w:rPr>
        <w:instrText xml:space="preserve"> REF _Ref42869149 \r \h </w:instrText>
      </w:r>
      <w:r w:rsidR="00680594" w:rsidRPr="00FC329B">
        <w:rPr>
          <w:b w:val="0"/>
          <w:sz w:val="22"/>
        </w:rPr>
        <w:instrText xml:space="preserve"> \* MERGEFORMAT </w:instrText>
      </w:r>
      <w:r w:rsidR="00BA1CB1" w:rsidRPr="00FC329B">
        <w:rPr>
          <w:b w:val="0"/>
          <w:sz w:val="22"/>
        </w:rPr>
      </w:r>
      <w:r w:rsidR="00BA1CB1" w:rsidRPr="00FC329B">
        <w:rPr>
          <w:b w:val="0"/>
          <w:sz w:val="22"/>
        </w:rPr>
        <w:fldChar w:fldCharType="separate"/>
      </w:r>
      <w:r w:rsidR="00FC329B">
        <w:rPr>
          <w:b w:val="0"/>
          <w:sz w:val="22"/>
        </w:rPr>
        <w:t>7.3</w:t>
      </w:r>
      <w:r w:rsidR="00BA1CB1" w:rsidRPr="00FC329B">
        <w:rPr>
          <w:b w:val="0"/>
          <w:sz w:val="22"/>
        </w:rPr>
        <w:fldChar w:fldCharType="end"/>
      </w:r>
      <w:r w:rsidR="00BA1CB1" w:rsidRPr="00FC329B">
        <w:rPr>
          <w:b w:val="0"/>
          <w:sz w:val="22"/>
        </w:rPr>
        <w:t xml:space="preserve"> </w:t>
      </w:r>
      <w:r w:rsidRPr="00FC329B">
        <w:rPr>
          <w:b w:val="0"/>
          <w:sz w:val="22"/>
        </w:rPr>
        <w:t>may access, use and disclose information</w:t>
      </w:r>
      <w:r w:rsidR="003364AD">
        <w:rPr>
          <w:b w:val="0"/>
          <w:sz w:val="22"/>
        </w:rPr>
        <w:t>,</w:t>
      </w:r>
      <w:r w:rsidRPr="00FC329B">
        <w:rPr>
          <w:b w:val="0"/>
          <w:sz w:val="22"/>
        </w:rPr>
        <w:t xml:space="preserve"> including personal information</w:t>
      </w:r>
      <w:r w:rsidR="003364AD">
        <w:rPr>
          <w:b w:val="0"/>
          <w:sz w:val="22"/>
        </w:rPr>
        <w:t>,</w:t>
      </w:r>
      <w:r w:rsidRPr="00FC329B">
        <w:rPr>
          <w:b w:val="0"/>
          <w:sz w:val="22"/>
        </w:rPr>
        <w:t xml:space="preserve"> in </w:t>
      </w:r>
      <w:proofErr w:type="gramStart"/>
      <w:r w:rsidRPr="00FC329B">
        <w:rPr>
          <w:b w:val="0"/>
          <w:sz w:val="22"/>
        </w:rPr>
        <w:t>a</w:t>
      </w:r>
      <w:proofErr w:type="gramEnd"/>
      <w:r w:rsidRPr="00FC329B">
        <w:rPr>
          <w:b w:val="0"/>
          <w:sz w:val="22"/>
        </w:rPr>
        <w:t xml:space="preserve"> RPT Notification or contained in a register of </w:t>
      </w:r>
      <w:r w:rsidR="00BA1CB1" w:rsidRPr="00FC329B">
        <w:rPr>
          <w:b w:val="0"/>
          <w:sz w:val="22"/>
        </w:rPr>
        <w:t>R</w:t>
      </w:r>
      <w:r w:rsidRPr="00FC329B">
        <w:rPr>
          <w:b w:val="0"/>
          <w:sz w:val="22"/>
        </w:rPr>
        <w:t xml:space="preserve">elated </w:t>
      </w:r>
      <w:r w:rsidR="00BA1CB1" w:rsidRPr="00FC329B">
        <w:rPr>
          <w:b w:val="0"/>
          <w:sz w:val="22"/>
        </w:rPr>
        <w:t>P</w:t>
      </w:r>
      <w:r w:rsidRPr="00FC329B">
        <w:rPr>
          <w:b w:val="0"/>
          <w:sz w:val="22"/>
        </w:rPr>
        <w:t xml:space="preserve">arty </w:t>
      </w:r>
      <w:r w:rsidR="00BA1CB1" w:rsidRPr="00FC329B">
        <w:rPr>
          <w:b w:val="0"/>
          <w:sz w:val="22"/>
        </w:rPr>
        <w:t>T</w:t>
      </w:r>
      <w:r w:rsidRPr="00FC329B">
        <w:rPr>
          <w:b w:val="0"/>
          <w:sz w:val="22"/>
        </w:rPr>
        <w:t>ransactions for the following purposes:</w:t>
      </w:r>
    </w:p>
    <w:p w14:paraId="50DA0BEC" w14:textId="77777777" w:rsidR="008E04B3" w:rsidRPr="00FC329B" w:rsidRDefault="00B44607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8" w:hanging="698"/>
        <w:jc w:val="both"/>
        <w:rPr>
          <w:b w:val="0"/>
          <w:sz w:val="22"/>
        </w:rPr>
      </w:pPr>
      <w:r w:rsidRPr="00FC329B">
        <w:rPr>
          <w:b w:val="0"/>
          <w:sz w:val="22"/>
        </w:rPr>
        <w:t xml:space="preserve">assess and verify a notified </w:t>
      </w:r>
      <w:r w:rsidR="00BA1CB1" w:rsidRPr="00FC329B">
        <w:rPr>
          <w:b w:val="0"/>
          <w:sz w:val="22"/>
        </w:rPr>
        <w:t>R</w:t>
      </w:r>
      <w:r w:rsidRPr="00FC329B">
        <w:rPr>
          <w:b w:val="0"/>
          <w:sz w:val="22"/>
        </w:rPr>
        <w:t xml:space="preserve">elated </w:t>
      </w:r>
      <w:r w:rsidR="00BA1CB1" w:rsidRPr="00FC329B">
        <w:rPr>
          <w:b w:val="0"/>
          <w:sz w:val="22"/>
        </w:rPr>
        <w:t>P</w:t>
      </w:r>
      <w:r w:rsidRPr="00FC329B">
        <w:rPr>
          <w:b w:val="0"/>
          <w:sz w:val="22"/>
        </w:rPr>
        <w:t xml:space="preserve">arty </w:t>
      </w:r>
      <w:r w:rsidR="00BA1CB1" w:rsidRPr="00FC329B">
        <w:rPr>
          <w:b w:val="0"/>
          <w:sz w:val="22"/>
        </w:rPr>
        <w:t>T</w:t>
      </w:r>
      <w:r w:rsidRPr="00FC329B">
        <w:rPr>
          <w:b w:val="0"/>
          <w:sz w:val="22"/>
        </w:rPr>
        <w:t>ransaction</w:t>
      </w:r>
      <w:r w:rsidR="008E04B3" w:rsidRPr="00FC329B">
        <w:rPr>
          <w:b w:val="0"/>
          <w:sz w:val="22"/>
        </w:rPr>
        <w:t>;</w:t>
      </w:r>
    </w:p>
    <w:p w14:paraId="58083CCB" w14:textId="77777777" w:rsidR="008E04B3" w:rsidRPr="00FC329B" w:rsidRDefault="00B44607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7" w:hanging="697"/>
        <w:jc w:val="both"/>
        <w:rPr>
          <w:b w:val="0"/>
          <w:sz w:val="22"/>
        </w:rPr>
      </w:pPr>
      <w:r w:rsidRPr="00FC329B">
        <w:rPr>
          <w:b w:val="0"/>
          <w:sz w:val="22"/>
        </w:rPr>
        <w:lastRenderedPageBreak/>
        <w:t xml:space="preserve">reconcile identified </w:t>
      </w:r>
      <w:r w:rsidR="00BA1CB1" w:rsidRPr="00FC329B">
        <w:rPr>
          <w:b w:val="0"/>
          <w:sz w:val="22"/>
        </w:rPr>
        <w:t>R</w:t>
      </w:r>
      <w:r w:rsidRPr="00FC329B">
        <w:rPr>
          <w:b w:val="0"/>
          <w:sz w:val="22"/>
        </w:rPr>
        <w:t xml:space="preserve">elated </w:t>
      </w:r>
      <w:r w:rsidR="00BA1CB1" w:rsidRPr="00FC329B">
        <w:rPr>
          <w:b w:val="0"/>
          <w:sz w:val="22"/>
        </w:rPr>
        <w:t>P</w:t>
      </w:r>
      <w:r w:rsidRPr="00FC329B">
        <w:rPr>
          <w:b w:val="0"/>
          <w:sz w:val="22"/>
        </w:rPr>
        <w:t xml:space="preserve">arty </w:t>
      </w:r>
      <w:r w:rsidR="00BA1CB1" w:rsidRPr="00FC329B">
        <w:rPr>
          <w:b w:val="0"/>
          <w:sz w:val="22"/>
        </w:rPr>
        <w:t>T</w:t>
      </w:r>
      <w:r w:rsidRPr="00FC329B">
        <w:rPr>
          <w:b w:val="0"/>
          <w:sz w:val="22"/>
        </w:rPr>
        <w:t xml:space="preserve">ransactions against those notified in </w:t>
      </w:r>
      <w:proofErr w:type="gramStart"/>
      <w:r w:rsidRPr="00FC329B">
        <w:rPr>
          <w:b w:val="0"/>
          <w:sz w:val="22"/>
        </w:rPr>
        <w:t>a</w:t>
      </w:r>
      <w:proofErr w:type="gramEnd"/>
      <w:r w:rsidRPr="00FC329B">
        <w:rPr>
          <w:b w:val="0"/>
          <w:sz w:val="22"/>
        </w:rPr>
        <w:t xml:space="preserve"> RPT Notification or contained in a register of </w:t>
      </w:r>
      <w:r w:rsidR="00BA1CB1" w:rsidRPr="00FC329B">
        <w:rPr>
          <w:b w:val="0"/>
          <w:sz w:val="22"/>
        </w:rPr>
        <w:t>R</w:t>
      </w:r>
      <w:r w:rsidRPr="00FC329B">
        <w:rPr>
          <w:b w:val="0"/>
          <w:sz w:val="22"/>
        </w:rPr>
        <w:t xml:space="preserve">elated </w:t>
      </w:r>
      <w:r w:rsidR="00BA1CB1" w:rsidRPr="00FC329B">
        <w:rPr>
          <w:b w:val="0"/>
          <w:sz w:val="22"/>
        </w:rPr>
        <w:t>P</w:t>
      </w:r>
      <w:r w:rsidRPr="00FC329B">
        <w:rPr>
          <w:b w:val="0"/>
          <w:sz w:val="22"/>
        </w:rPr>
        <w:t xml:space="preserve">arty </w:t>
      </w:r>
      <w:r w:rsidR="00BA1CB1" w:rsidRPr="00FC329B">
        <w:rPr>
          <w:b w:val="0"/>
          <w:sz w:val="22"/>
        </w:rPr>
        <w:t>T</w:t>
      </w:r>
      <w:r w:rsidRPr="00FC329B">
        <w:rPr>
          <w:b w:val="0"/>
          <w:sz w:val="22"/>
        </w:rPr>
        <w:t>ransactions</w:t>
      </w:r>
      <w:r w:rsidR="008E04B3" w:rsidRPr="00FC329B">
        <w:rPr>
          <w:b w:val="0"/>
          <w:sz w:val="22"/>
        </w:rPr>
        <w:t>;</w:t>
      </w:r>
    </w:p>
    <w:p w14:paraId="4F110C57" w14:textId="2DD6714D" w:rsidR="00BA1CB1" w:rsidRDefault="00BA1CB1" w:rsidP="005E4BEA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7" w:hanging="697"/>
        <w:jc w:val="both"/>
        <w:rPr>
          <w:b w:val="0"/>
          <w:sz w:val="22"/>
        </w:rPr>
      </w:pPr>
      <w:r w:rsidRPr="00275E40">
        <w:rPr>
          <w:b w:val="0"/>
          <w:sz w:val="22"/>
        </w:rPr>
        <w:t xml:space="preserve">to assess and determine formal access applications lodged with </w:t>
      </w:r>
      <w:r w:rsidR="005A5079" w:rsidRPr="00275E40">
        <w:rPr>
          <w:b w:val="0"/>
          <w:sz w:val="22"/>
        </w:rPr>
        <w:t>Council</w:t>
      </w:r>
      <w:r w:rsidRPr="00275E40">
        <w:rPr>
          <w:b w:val="0"/>
          <w:sz w:val="22"/>
        </w:rPr>
        <w:t xml:space="preserve"> in accordance with the GIPA Act;</w:t>
      </w:r>
    </w:p>
    <w:p w14:paraId="16C55DB5" w14:textId="6F532827" w:rsidR="00A75578" w:rsidRPr="00A75578" w:rsidRDefault="00813D0D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7" w:hanging="697"/>
        <w:jc w:val="both"/>
        <w:rPr>
          <w:b w:val="0"/>
          <w:sz w:val="22"/>
        </w:rPr>
      </w:pPr>
      <w:r>
        <w:rPr>
          <w:b w:val="0"/>
          <w:sz w:val="22"/>
        </w:rPr>
        <w:t>to process requests for personal information pursuant to the PPIP Act or other legislation / statutory instrument, to process requests for internal review pursuant to the PPIP Act, or any other purpose outlined in Council’s Privacy Management Plan;</w:t>
      </w:r>
    </w:p>
    <w:p w14:paraId="5C134237" w14:textId="28FB71C1" w:rsidR="008E04B3" w:rsidRPr="00FC329B" w:rsidRDefault="00B44607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7" w:hanging="697"/>
        <w:jc w:val="both"/>
        <w:rPr>
          <w:b w:val="0"/>
          <w:sz w:val="22"/>
        </w:rPr>
      </w:pPr>
      <w:r w:rsidRPr="00FC329B">
        <w:rPr>
          <w:b w:val="0"/>
          <w:sz w:val="22"/>
        </w:rPr>
        <w:t>comply with disclosure requirement</w:t>
      </w:r>
      <w:r w:rsidR="00BA1CB1" w:rsidRPr="00FC329B">
        <w:rPr>
          <w:b w:val="0"/>
          <w:sz w:val="22"/>
        </w:rPr>
        <w:t>s</w:t>
      </w:r>
      <w:r w:rsidRPr="00FC329B">
        <w:rPr>
          <w:b w:val="0"/>
          <w:sz w:val="22"/>
        </w:rPr>
        <w:t xml:space="preserve"> of AASB124</w:t>
      </w:r>
      <w:r w:rsidR="008E04B3" w:rsidRPr="00FC329B">
        <w:rPr>
          <w:b w:val="0"/>
          <w:sz w:val="22"/>
        </w:rPr>
        <w:t>; and</w:t>
      </w:r>
    </w:p>
    <w:p w14:paraId="69E0254C" w14:textId="5147AFCF" w:rsidR="007E25B0" w:rsidRPr="00FC329B" w:rsidRDefault="00B44607" w:rsidP="007632CB">
      <w:pPr>
        <w:pStyle w:val="Heading1"/>
        <w:keepNext w:val="0"/>
        <w:numPr>
          <w:ilvl w:val="2"/>
          <w:numId w:val="1"/>
        </w:numPr>
        <w:tabs>
          <w:tab w:val="left" w:pos="1985"/>
        </w:tabs>
        <w:spacing w:before="0" w:after="120" w:line="276" w:lineRule="auto"/>
        <w:ind w:left="1417" w:hanging="697"/>
        <w:jc w:val="both"/>
        <w:rPr>
          <w:b w:val="0"/>
          <w:sz w:val="22"/>
        </w:rPr>
      </w:pPr>
      <w:r w:rsidRPr="00FC329B">
        <w:rPr>
          <w:b w:val="0"/>
          <w:sz w:val="22"/>
        </w:rPr>
        <w:t>verify compliance with the disclosure requirements of AABS124.</w:t>
      </w:r>
    </w:p>
    <w:p w14:paraId="5703D556" w14:textId="77777777" w:rsidR="00223AEE" w:rsidRPr="00FC329B" w:rsidRDefault="00D03879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FC329B">
        <w:rPr>
          <w:rStyle w:val="Heading1Char"/>
          <w:rFonts w:ascii="Arial Bold" w:hAnsi="Arial Bold"/>
          <w:b/>
          <w:bCs/>
        </w:rPr>
        <w:t>RESPONSIBILITIES</w:t>
      </w:r>
    </w:p>
    <w:p w14:paraId="491C2054" w14:textId="77777777" w:rsidR="0029598D" w:rsidRPr="007632CB" w:rsidRDefault="0029598D" w:rsidP="007632CB">
      <w:pPr>
        <w:pStyle w:val="Heading1"/>
        <w:numPr>
          <w:ilvl w:val="0"/>
          <w:numId w:val="0"/>
        </w:numPr>
        <w:spacing w:before="0" w:after="120" w:line="276" w:lineRule="auto"/>
        <w:ind w:left="360" w:hanging="360"/>
        <w:rPr>
          <w:rStyle w:val="Heading1Char"/>
          <w:b/>
          <w:i/>
          <w:sz w:val="24"/>
          <w:szCs w:val="22"/>
        </w:rPr>
      </w:pPr>
      <w:r w:rsidRPr="007632CB">
        <w:rPr>
          <w:rStyle w:val="Heading1Char"/>
          <w:b/>
          <w:i/>
          <w:sz w:val="24"/>
          <w:szCs w:val="22"/>
        </w:rPr>
        <w:t>Compliance, monitoring and review</w:t>
      </w:r>
    </w:p>
    <w:p w14:paraId="5711196B" w14:textId="75AD23D7" w:rsidR="00B44607" w:rsidRPr="00FC329B" w:rsidRDefault="00B44607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bCs w:val="0"/>
          <w:sz w:val="22"/>
        </w:rPr>
      </w:pPr>
      <w:r w:rsidRPr="00FC329B">
        <w:rPr>
          <w:b w:val="0"/>
          <w:bCs w:val="0"/>
          <w:sz w:val="22"/>
        </w:rPr>
        <w:t xml:space="preserve">All </w:t>
      </w:r>
      <w:r w:rsidR="004A6913">
        <w:rPr>
          <w:b w:val="0"/>
          <w:bCs w:val="0"/>
          <w:sz w:val="22"/>
        </w:rPr>
        <w:t>Key Management Personnel</w:t>
      </w:r>
      <w:r w:rsidRPr="00FC329B">
        <w:rPr>
          <w:b w:val="0"/>
          <w:bCs w:val="0"/>
          <w:sz w:val="22"/>
        </w:rPr>
        <w:t xml:space="preserve"> are responsible for ensuring </w:t>
      </w:r>
      <w:r w:rsidR="00841F05">
        <w:rPr>
          <w:b w:val="0"/>
          <w:bCs w:val="0"/>
          <w:sz w:val="22"/>
        </w:rPr>
        <w:t>they</w:t>
      </w:r>
      <w:r w:rsidRPr="00FC329B">
        <w:rPr>
          <w:b w:val="0"/>
          <w:bCs w:val="0"/>
          <w:sz w:val="22"/>
        </w:rPr>
        <w:t xml:space="preserve"> underst</w:t>
      </w:r>
      <w:r w:rsidR="00841F05">
        <w:rPr>
          <w:b w:val="0"/>
          <w:bCs w:val="0"/>
          <w:sz w:val="22"/>
        </w:rPr>
        <w:t>and</w:t>
      </w:r>
      <w:r w:rsidRPr="00FC329B">
        <w:rPr>
          <w:b w:val="0"/>
          <w:bCs w:val="0"/>
          <w:sz w:val="22"/>
        </w:rPr>
        <w:t xml:space="preserve"> and compl</w:t>
      </w:r>
      <w:r w:rsidR="00841F05">
        <w:rPr>
          <w:b w:val="0"/>
          <w:bCs w:val="0"/>
          <w:sz w:val="22"/>
        </w:rPr>
        <w:t>y</w:t>
      </w:r>
      <w:r w:rsidRPr="00FC329B">
        <w:rPr>
          <w:b w:val="0"/>
          <w:bCs w:val="0"/>
          <w:sz w:val="22"/>
        </w:rPr>
        <w:t xml:space="preserve"> with</w:t>
      </w:r>
      <w:r w:rsidR="00841F05">
        <w:rPr>
          <w:b w:val="0"/>
          <w:bCs w:val="0"/>
          <w:sz w:val="22"/>
        </w:rPr>
        <w:t xml:space="preserve"> this policy</w:t>
      </w:r>
      <w:r w:rsidRPr="00FC329B">
        <w:rPr>
          <w:b w:val="0"/>
          <w:bCs w:val="0"/>
          <w:sz w:val="22"/>
        </w:rPr>
        <w:t>.</w:t>
      </w:r>
    </w:p>
    <w:p w14:paraId="46091515" w14:textId="02FCD9B6" w:rsidR="00B44607" w:rsidRPr="00FC329B" w:rsidRDefault="00B44607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bCs w:val="0"/>
          <w:sz w:val="22"/>
        </w:rPr>
      </w:pPr>
      <w:r w:rsidRPr="00FC329B">
        <w:rPr>
          <w:b w:val="0"/>
          <w:bCs w:val="0"/>
          <w:sz w:val="22"/>
        </w:rPr>
        <w:t xml:space="preserve">Key </w:t>
      </w:r>
      <w:r w:rsidR="004A6913">
        <w:rPr>
          <w:b w:val="0"/>
          <w:bCs w:val="0"/>
          <w:sz w:val="22"/>
        </w:rPr>
        <w:t>M</w:t>
      </w:r>
      <w:r w:rsidRPr="00FC329B">
        <w:rPr>
          <w:b w:val="0"/>
          <w:bCs w:val="0"/>
          <w:sz w:val="22"/>
        </w:rPr>
        <w:t xml:space="preserve">anagement </w:t>
      </w:r>
      <w:r w:rsidR="00471B04">
        <w:rPr>
          <w:b w:val="0"/>
          <w:bCs w:val="0"/>
          <w:sz w:val="22"/>
        </w:rPr>
        <w:t>P</w:t>
      </w:r>
      <w:r w:rsidRPr="00FC329B">
        <w:rPr>
          <w:b w:val="0"/>
          <w:bCs w:val="0"/>
          <w:sz w:val="22"/>
        </w:rPr>
        <w:t xml:space="preserve">ersonnel are responsible for identifying their </w:t>
      </w:r>
      <w:r w:rsidR="00BA1CB1" w:rsidRPr="00FC329B">
        <w:rPr>
          <w:b w:val="0"/>
          <w:bCs w:val="0"/>
          <w:sz w:val="22"/>
        </w:rPr>
        <w:t>R</w:t>
      </w:r>
      <w:r w:rsidRPr="00FC329B">
        <w:rPr>
          <w:b w:val="0"/>
          <w:bCs w:val="0"/>
          <w:sz w:val="22"/>
        </w:rPr>
        <w:t xml:space="preserve">elated </w:t>
      </w:r>
      <w:r w:rsidR="00BA1CB1" w:rsidRPr="00FC329B">
        <w:rPr>
          <w:b w:val="0"/>
          <w:bCs w:val="0"/>
          <w:sz w:val="22"/>
        </w:rPr>
        <w:t>P</w:t>
      </w:r>
      <w:r w:rsidRPr="00FC329B">
        <w:rPr>
          <w:b w:val="0"/>
          <w:bCs w:val="0"/>
          <w:sz w:val="22"/>
        </w:rPr>
        <w:t xml:space="preserve">arty relationships and notifying any </w:t>
      </w:r>
      <w:r w:rsidR="00BA1CB1" w:rsidRPr="00FC329B">
        <w:rPr>
          <w:b w:val="0"/>
          <w:bCs w:val="0"/>
          <w:sz w:val="22"/>
        </w:rPr>
        <w:t>R</w:t>
      </w:r>
      <w:r w:rsidRPr="00FC329B">
        <w:rPr>
          <w:b w:val="0"/>
          <w:bCs w:val="0"/>
          <w:sz w:val="22"/>
        </w:rPr>
        <w:t xml:space="preserve">elated </w:t>
      </w:r>
      <w:r w:rsidR="00BA1CB1" w:rsidRPr="00FC329B">
        <w:rPr>
          <w:b w:val="0"/>
          <w:bCs w:val="0"/>
          <w:sz w:val="22"/>
        </w:rPr>
        <w:t>P</w:t>
      </w:r>
      <w:r w:rsidRPr="00FC329B">
        <w:rPr>
          <w:b w:val="0"/>
          <w:bCs w:val="0"/>
          <w:sz w:val="22"/>
        </w:rPr>
        <w:t xml:space="preserve">arty </w:t>
      </w:r>
      <w:r w:rsidR="00BA1CB1" w:rsidRPr="00FC329B">
        <w:rPr>
          <w:b w:val="0"/>
          <w:bCs w:val="0"/>
          <w:sz w:val="22"/>
        </w:rPr>
        <w:t>T</w:t>
      </w:r>
      <w:r w:rsidRPr="00FC329B">
        <w:rPr>
          <w:b w:val="0"/>
          <w:bCs w:val="0"/>
          <w:sz w:val="22"/>
        </w:rPr>
        <w:t xml:space="preserve">ransactions to </w:t>
      </w:r>
      <w:r w:rsidR="005A5079" w:rsidRPr="00FC329B">
        <w:rPr>
          <w:b w:val="0"/>
          <w:bCs w:val="0"/>
          <w:sz w:val="22"/>
        </w:rPr>
        <w:t>Council</w:t>
      </w:r>
      <w:r w:rsidRPr="00FC329B">
        <w:rPr>
          <w:b w:val="0"/>
          <w:bCs w:val="0"/>
          <w:sz w:val="22"/>
        </w:rPr>
        <w:t xml:space="preserve">. </w:t>
      </w:r>
    </w:p>
    <w:p w14:paraId="657AA017" w14:textId="3938DA5B" w:rsidR="00811CDE" w:rsidRPr="00FC329B" w:rsidRDefault="00B44607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bCs w:val="0"/>
          <w:sz w:val="22"/>
        </w:rPr>
      </w:pPr>
      <w:r w:rsidRPr="00FC329B">
        <w:rPr>
          <w:b w:val="0"/>
          <w:bCs w:val="0"/>
          <w:sz w:val="22"/>
        </w:rPr>
        <w:t xml:space="preserve">The </w:t>
      </w:r>
      <w:r w:rsidR="00B5217E">
        <w:rPr>
          <w:b w:val="0"/>
          <w:bCs w:val="0"/>
          <w:sz w:val="22"/>
        </w:rPr>
        <w:t>Responsible Accounting Officer</w:t>
      </w:r>
      <w:r w:rsidRPr="00FC329B">
        <w:rPr>
          <w:b w:val="0"/>
          <w:bCs w:val="0"/>
          <w:sz w:val="22"/>
        </w:rPr>
        <w:t xml:space="preserve"> is responsible for maintaining </w:t>
      </w:r>
      <w:r w:rsidR="00BA1CB1" w:rsidRPr="00FC329B">
        <w:rPr>
          <w:b w:val="0"/>
          <w:bCs w:val="0"/>
          <w:sz w:val="22"/>
        </w:rPr>
        <w:t>R</w:t>
      </w:r>
      <w:r w:rsidRPr="00FC329B">
        <w:rPr>
          <w:b w:val="0"/>
          <w:bCs w:val="0"/>
          <w:sz w:val="22"/>
        </w:rPr>
        <w:t xml:space="preserve">elated </w:t>
      </w:r>
      <w:r w:rsidR="00BA1CB1" w:rsidRPr="00FC329B">
        <w:rPr>
          <w:b w:val="0"/>
          <w:bCs w:val="0"/>
          <w:sz w:val="22"/>
        </w:rPr>
        <w:t>P</w:t>
      </w:r>
      <w:r w:rsidRPr="00FC329B">
        <w:rPr>
          <w:b w:val="0"/>
          <w:bCs w:val="0"/>
          <w:sz w:val="22"/>
        </w:rPr>
        <w:t xml:space="preserve">arty information and is also responsible for preparing disclosure requirements in order to comply with AASB124. </w:t>
      </w:r>
    </w:p>
    <w:p w14:paraId="2C5C8DEA" w14:textId="77777777" w:rsidR="00811CDE" w:rsidRPr="007632CB" w:rsidRDefault="0029598D" w:rsidP="007632CB">
      <w:pPr>
        <w:pStyle w:val="Heading1"/>
        <w:numPr>
          <w:ilvl w:val="0"/>
          <w:numId w:val="0"/>
        </w:numPr>
        <w:spacing w:before="0" w:after="120" w:line="276" w:lineRule="auto"/>
        <w:ind w:left="360" w:hanging="360"/>
        <w:rPr>
          <w:rStyle w:val="Heading1Char"/>
          <w:b/>
          <w:i/>
          <w:sz w:val="24"/>
          <w:szCs w:val="22"/>
        </w:rPr>
      </w:pPr>
      <w:r w:rsidRPr="007632CB">
        <w:rPr>
          <w:rStyle w:val="Heading1Char"/>
          <w:b/>
          <w:i/>
          <w:sz w:val="24"/>
          <w:szCs w:val="22"/>
        </w:rPr>
        <w:t>Reporting</w:t>
      </w:r>
    </w:p>
    <w:p w14:paraId="75BD11A3" w14:textId="708C020D" w:rsidR="0029598D" w:rsidRPr="00275E40" w:rsidRDefault="005A5079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bCs w:val="0"/>
          <w:sz w:val="22"/>
        </w:rPr>
      </w:pPr>
      <w:r w:rsidRPr="00FC329B">
        <w:rPr>
          <w:b w:val="0"/>
          <w:bCs w:val="0"/>
          <w:sz w:val="22"/>
        </w:rPr>
        <w:t>Council</w:t>
      </w:r>
      <w:r w:rsidR="00811CDE" w:rsidRPr="00FC329B">
        <w:rPr>
          <w:b w:val="0"/>
          <w:bCs w:val="0"/>
          <w:sz w:val="22"/>
        </w:rPr>
        <w:t xml:space="preserve"> will prepare and report </w:t>
      </w:r>
      <w:r w:rsidR="00BA1CB1" w:rsidRPr="00FC329B">
        <w:rPr>
          <w:b w:val="0"/>
          <w:bCs w:val="0"/>
          <w:sz w:val="22"/>
        </w:rPr>
        <w:t>R</w:t>
      </w:r>
      <w:r w:rsidR="00811CDE" w:rsidRPr="00FC329B">
        <w:rPr>
          <w:b w:val="0"/>
          <w:bCs w:val="0"/>
          <w:sz w:val="22"/>
        </w:rPr>
        <w:t xml:space="preserve">elated </w:t>
      </w:r>
      <w:r w:rsidR="00BA1CB1" w:rsidRPr="00FC329B">
        <w:rPr>
          <w:b w:val="0"/>
          <w:bCs w:val="0"/>
          <w:sz w:val="22"/>
        </w:rPr>
        <w:t>P</w:t>
      </w:r>
      <w:r w:rsidR="00811CDE" w:rsidRPr="00FC329B">
        <w:rPr>
          <w:b w:val="0"/>
          <w:bCs w:val="0"/>
          <w:sz w:val="22"/>
        </w:rPr>
        <w:t xml:space="preserve">arty </w:t>
      </w:r>
      <w:r w:rsidR="00BA1CB1" w:rsidRPr="00FC329B">
        <w:rPr>
          <w:b w:val="0"/>
          <w:bCs w:val="0"/>
          <w:sz w:val="22"/>
        </w:rPr>
        <w:t>D</w:t>
      </w:r>
      <w:r w:rsidR="00811CDE" w:rsidRPr="00FC329B">
        <w:rPr>
          <w:b w:val="0"/>
          <w:bCs w:val="0"/>
          <w:sz w:val="22"/>
        </w:rPr>
        <w:t xml:space="preserve">isclosures in accordance with </w:t>
      </w:r>
      <w:r w:rsidR="00811CDE" w:rsidRPr="00275E40">
        <w:rPr>
          <w:b w:val="0"/>
          <w:bCs w:val="0"/>
          <w:sz w:val="22"/>
        </w:rPr>
        <w:t>Australian Accounting Standards requirements.</w:t>
      </w:r>
    </w:p>
    <w:p w14:paraId="715A8CED" w14:textId="77777777" w:rsidR="00067D71" w:rsidRPr="007632CB" w:rsidRDefault="00B265D8" w:rsidP="007632CB">
      <w:pPr>
        <w:pStyle w:val="Heading1"/>
        <w:numPr>
          <w:ilvl w:val="0"/>
          <w:numId w:val="0"/>
        </w:numPr>
        <w:spacing w:before="0" w:after="120" w:line="276" w:lineRule="auto"/>
        <w:ind w:left="360" w:hanging="360"/>
        <w:rPr>
          <w:rStyle w:val="Heading1Char"/>
          <w:b/>
          <w:i/>
          <w:sz w:val="24"/>
          <w:szCs w:val="22"/>
        </w:rPr>
      </w:pPr>
      <w:r w:rsidRPr="007632CB">
        <w:rPr>
          <w:rStyle w:val="Heading1Char"/>
          <w:b/>
          <w:i/>
          <w:sz w:val="24"/>
          <w:szCs w:val="22"/>
        </w:rPr>
        <w:t>Records management</w:t>
      </w:r>
    </w:p>
    <w:p w14:paraId="39DD63E6" w14:textId="77777777" w:rsidR="00BE7430" w:rsidRPr="00275E40" w:rsidRDefault="00BE7430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bCs w:val="0"/>
          <w:sz w:val="22"/>
        </w:rPr>
      </w:pPr>
      <w:r w:rsidRPr="00275E40">
        <w:rPr>
          <w:b w:val="0"/>
          <w:bCs w:val="0"/>
          <w:sz w:val="22"/>
        </w:rPr>
        <w:t>Staff must maintain all records relevant to administering this policy in accordance with Council’s Records Management Policy</w:t>
      </w:r>
      <w:r w:rsidR="00B44607" w:rsidRPr="00275E40">
        <w:rPr>
          <w:b w:val="0"/>
          <w:bCs w:val="0"/>
          <w:sz w:val="22"/>
        </w:rPr>
        <w:t>.</w:t>
      </w:r>
      <w:r w:rsidRPr="00275E40">
        <w:rPr>
          <w:b w:val="0"/>
          <w:bCs w:val="0"/>
          <w:sz w:val="22"/>
        </w:rPr>
        <w:t xml:space="preserve"> </w:t>
      </w:r>
    </w:p>
    <w:p w14:paraId="7D4E3582" w14:textId="77777777" w:rsidR="00BA1CB1" w:rsidRPr="007632CB" w:rsidRDefault="00BA1CB1" w:rsidP="007632CB">
      <w:pPr>
        <w:pStyle w:val="Heading1"/>
        <w:numPr>
          <w:ilvl w:val="0"/>
          <w:numId w:val="0"/>
        </w:numPr>
        <w:spacing w:before="0" w:after="120" w:line="276" w:lineRule="auto"/>
        <w:ind w:left="360" w:hanging="360"/>
        <w:rPr>
          <w:rStyle w:val="Heading1Char"/>
          <w:b/>
          <w:i/>
          <w:sz w:val="24"/>
          <w:szCs w:val="22"/>
        </w:rPr>
      </w:pPr>
      <w:r w:rsidRPr="007632CB">
        <w:rPr>
          <w:rStyle w:val="Heading1Char"/>
          <w:b/>
          <w:i/>
          <w:sz w:val="24"/>
          <w:szCs w:val="22"/>
        </w:rPr>
        <w:t>Complaints Management</w:t>
      </w:r>
    </w:p>
    <w:p w14:paraId="3C67BCF4" w14:textId="245FAE5A" w:rsidR="00BA1CB1" w:rsidRDefault="00BA1CB1" w:rsidP="00A83E16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bCs w:val="0"/>
          <w:sz w:val="22"/>
        </w:rPr>
      </w:pPr>
      <w:r w:rsidRPr="00275E40">
        <w:rPr>
          <w:b w:val="0"/>
          <w:bCs w:val="0"/>
          <w:sz w:val="22"/>
        </w:rPr>
        <w:t xml:space="preserve">Any complaints under this policy will be managed in accordance with </w:t>
      </w:r>
      <w:r w:rsidR="005A5079" w:rsidRPr="00275E40">
        <w:rPr>
          <w:b w:val="0"/>
          <w:bCs w:val="0"/>
          <w:sz w:val="22"/>
        </w:rPr>
        <w:t>Council</w:t>
      </w:r>
      <w:r w:rsidRPr="00275E40">
        <w:rPr>
          <w:b w:val="0"/>
          <w:bCs w:val="0"/>
          <w:sz w:val="22"/>
        </w:rPr>
        <w:t>’s Complaint Handling Policy.</w:t>
      </w:r>
    </w:p>
    <w:p w14:paraId="05B08053" w14:textId="53EB8734" w:rsidR="002B5C3A" w:rsidRPr="007632CB" w:rsidRDefault="002B5C3A" w:rsidP="007632CB">
      <w:pPr>
        <w:pStyle w:val="Heading1"/>
        <w:numPr>
          <w:ilvl w:val="0"/>
          <w:numId w:val="0"/>
        </w:numPr>
        <w:spacing w:before="0" w:after="120" w:line="276" w:lineRule="auto"/>
        <w:ind w:left="360" w:hanging="360"/>
        <w:rPr>
          <w:rStyle w:val="Heading1Char"/>
          <w:i/>
          <w:sz w:val="24"/>
          <w:szCs w:val="22"/>
        </w:rPr>
      </w:pPr>
      <w:r w:rsidRPr="007632CB">
        <w:rPr>
          <w:rStyle w:val="Heading1Char"/>
          <w:i/>
          <w:sz w:val="24"/>
          <w:szCs w:val="22"/>
        </w:rPr>
        <w:t>Privacy and Personal Information Protection</w:t>
      </w:r>
    </w:p>
    <w:p w14:paraId="0DAECA7C" w14:textId="189E248A" w:rsidR="002B5C3A" w:rsidRPr="002B5C3A" w:rsidRDefault="002B5C3A" w:rsidP="007632CB">
      <w:pPr>
        <w:pStyle w:val="Heading1"/>
        <w:keepNext w:val="0"/>
        <w:numPr>
          <w:ilvl w:val="1"/>
          <w:numId w:val="1"/>
        </w:numPr>
        <w:spacing w:before="0" w:after="120" w:line="276" w:lineRule="auto"/>
        <w:ind w:left="788" w:hanging="431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</w:t>
      </w:r>
      <w:r w:rsidRPr="002B5C3A">
        <w:rPr>
          <w:b w:val="0"/>
          <w:bCs w:val="0"/>
          <w:sz w:val="22"/>
        </w:rPr>
        <w:t xml:space="preserve">ersonal information </w:t>
      </w:r>
      <w:r>
        <w:rPr>
          <w:b w:val="0"/>
          <w:bCs w:val="0"/>
          <w:sz w:val="22"/>
        </w:rPr>
        <w:t xml:space="preserve">will be </w:t>
      </w:r>
      <w:r w:rsidRPr="002B5C3A">
        <w:rPr>
          <w:b w:val="0"/>
          <w:bCs w:val="0"/>
          <w:sz w:val="22"/>
        </w:rPr>
        <w:t xml:space="preserve">collected from individuals </w:t>
      </w:r>
      <w:r>
        <w:rPr>
          <w:b w:val="0"/>
          <w:bCs w:val="0"/>
          <w:sz w:val="22"/>
        </w:rPr>
        <w:t xml:space="preserve">for the purpose of </w:t>
      </w:r>
      <w:r w:rsidR="00D97989">
        <w:rPr>
          <w:b w:val="0"/>
          <w:bCs w:val="0"/>
          <w:sz w:val="22"/>
        </w:rPr>
        <w:t xml:space="preserve">complying with Related Party </w:t>
      </w:r>
      <w:r w:rsidR="00BF439F">
        <w:rPr>
          <w:b w:val="0"/>
          <w:bCs w:val="0"/>
          <w:sz w:val="22"/>
        </w:rPr>
        <w:t>disclosures</w:t>
      </w:r>
      <w:r w:rsidRPr="002B5C3A">
        <w:rPr>
          <w:b w:val="0"/>
          <w:bCs w:val="0"/>
          <w:sz w:val="22"/>
        </w:rPr>
        <w:t>. The information collected will be used for the purpose outlined</w:t>
      </w:r>
      <w:r w:rsidR="00471B04">
        <w:rPr>
          <w:b w:val="0"/>
          <w:bCs w:val="0"/>
          <w:sz w:val="22"/>
        </w:rPr>
        <w:t xml:space="preserve"> within this policy</w:t>
      </w:r>
      <w:r w:rsidRPr="002B5C3A">
        <w:rPr>
          <w:b w:val="0"/>
          <w:bCs w:val="0"/>
          <w:sz w:val="22"/>
        </w:rPr>
        <w:t>, related administrative functions, compliance and complaint handling, internal auditing, and in accordance with Council's Privacy Management Plan and Privacy Statement</w:t>
      </w:r>
      <w:r w:rsidR="00471B04">
        <w:rPr>
          <w:b w:val="0"/>
          <w:bCs w:val="0"/>
          <w:sz w:val="22"/>
        </w:rPr>
        <w:t>.</w:t>
      </w:r>
    </w:p>
    <w:p w14:paraId="72C8B8E0" w14:textId="77777777" w:rsidR="00B44607" w:rsidRPr="00FC329B" w:rsidRDefault="00614DCE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FC329B">
        <w:rPr>
          <w:rStyle w:val="Heading1Char"/>
          <w:rFonts w:ascii="Arial Bold" w:hAnsi="Arial Bold"/>
          <w:b/>
          <w:bCs/>
        </w:rPr>
        <w:t>POLICY DEFINITIONS</w:t>
      </w:r>
    </w:p>
    <w:tbl>
      <w:tblPr>
        <w:tblW w:w="100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909"/>
      </w:tblGrid>
      <w:tr w:rsidR="00B44607" w:rsidRPr="00B44607" w14:paraId="7799AA3B" w14:textId="77777777" w:rsidTr="005E4BEA">
        <w:tc>
          <w:tcPr>
            <w:tcW w:w="2122" w:type="dxa"/>
            <w:shd w:val="clear" w:color="auto" w:fill="auto"/>
          </w:tcPr>
          <w:p w14:paraId="19695A38" w14:textId="77777777" w:rsidR="00B44607" w:rsidRPr="00B44607" w:rsidRDefault="00B44607" w:rsidP="005E4BEA">
            <w:pPr>
              <w:spacing w:before="120" w:after="120" w:line="276" w:lineRule="auto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B44607">
              <w:rPr>
                <w:rFonts w:cs="Arial"/>
                <w:b/>
                <w:bCs/>
                <w:iCs/>
                <w:color w:val="000000" w:themeColor="text1"/>
                <w:szCs w:val="22"/>
              </w:rPr>
              <w:t xml:space="preserve">AASB124 </w:t>
            </w:r>
          </w:p>
        </w:tc>
        <w:tc>
          <w:tcPr>
            <w:tcW w:w="7909" w:type="dxa"/>
            <w:shd w:val="clear" w:color="auto" w:fill="auto"/>
          </w:tcPr>
          <w:p w14:paraId="79B6DF19" w14:textId="77777777" w:rsidR="00B44607" w:rsidRPr="00632086" w:rsidRDefault="002E04C4" w:rsidP="007632C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szCs w:val="22"/>
                <w:lang w:val="en-AU"/>
              </w:rPr>
            </w:pPr>
            <w:r>
              <w:rPr>
                <w:rFonts w:eastAsiaTheme="minorHAnsi" w:cs="Arial"/>
                <w:szCs w:val="22"/>
                <w:lang w:val="en-AU"/>
              </w:rPr>
              <w:t>is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 the Australian Accounting Standard 124 – Related Party Disclosures </w:t>
            </w:r>
          </w:p>
        </w:tc>
      </w:tr>
      <w:tr w:rsidR="00B44607" w:rsidRPr="00B44607" w14:paraId="48C4813B" w14:textId="77777777" w:rsidTr="005E4BEA">
        <w:tc>
          <w:tcPr>
            <w:tcW w:w="2122" w:type="dxa"/>
            <w:shd w:val="clear" w:color="auto" w:fill="auto"/>
          </w:tcPr>
          <w:p w14:paraId="5D2485DA" w14:textId="77777777" w:rsidR="00B44607" w:rsidRPr="00275E40" w:rsidRDefault="00B44607" w:rsidP="005E4BEA">
            <w:pPr>
              <w:spacing w:after="200"/>
              <w:ind w:left="29"/>
              <w:rPr>
                <w:b/>
                <w:bCs/>
                <w:szCs w:val="22"/>
              </w:rPr>
            </w:pPr>
            <w:r w:rsidRPr="00275E40">
              <w:rPr>
                <w:b/>
                <w:bCs/>
                <w:szCs w:val="22"/>
              </w:rPr>
              <w:t xml:space="preserve">Close </w:t>
            </w:r>
            <w:r w:rsidR="009F2BDC" w:rsidRPr="00275E40">
              <w:rPr>
                <w:b/>
                <w:bCs/>
                <w:szCs w:val="22"/>
              </w:rPr>
              <w:t>F</w:t>
            </w:r>
            <w:r w:rsidRPr="00275E40">
              <w:rPr>
                <w:b/>
                <w:bCs/>
                <w:szCs w:val="22"/>
              </w:rPr>
              <w:t xml:space="preserve">amily </w:t>
            </w:r>
            <w:r w:rsidR="009F2BDC" w:rsidRPr="00275E40">
              <w:rPr>
                <w:b/>
                <w:bCs/>
                <w:szCs w:val="22"/>
              </w:rPr>
              <w:t>M</w:t>
            </w:r>
            <w:r w:rsidRPr="00275E40">
              <w:rPr>
                <w:b/>
                <w:bCs/>
                <w:szCs w:val="22"/>
              </w:rPr>
              <w:t>embers</w:t>
            </w:r>
          </w:p>
          <w:p w14:paraId="5D2FF61A" w14:textId="77777777" w:rsidR="00B44607" w:rsidRPr="00275E40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</w:p>
        </w:tc>
        <w:tc>
          <w:tcPr>
            <w:tcW w:w="7909" w:type="dxa"/>
            <w:shd w:val="clear" w:color="auto" w:fill="auto"/>
          </w:tcPr>
          <w:p w14:paraId="14013198" w14:textId="77777777" w:rsidR="00B44607" w:rsidRPr="00275E40" w:rsidRDefault="00B44607" w:rsidP="007632CB">
            <w:pPr>
              <w:spacing w:after="120" w:line="276" w:lineRule="auto"/>
              <w:jc w:val="both"/>
              <w:rPr>
                <w:szCs w:val="22"/>
              </w:rPr>
            </w:pPr>
            <w:r w:rsidRPr="00275E40">
              <w:rPr>
                <w:szCs w:val="22"/>
              </w:rPr>
              <w:t xml:space="preserve">means family members who may be expected to influence, or be influenced by, that key management person in their dealings with </w:t>
            </w:r>
            <w:r w:rsidR="00A903A8" w:rsidRPr="00275E40">
              <w:rPr>
                <w:szCs w:val="22"/>
              </w:rPr>
              <w:t>C</w:t>
            </w:r>
            <w:r w:rsidRPr="00275E40">
              <w:rPr>
                <w:szCs w:val="22"/>
              </w:rPr>
              <w:t>ouncil include:</w:t>
            </w:r>
          </w:p>
          <w:p w14:paraId="0CD84826" w14:textId="77777777" w:rsidR="00B44607" w:rsidRPr="00275E40" w:rsidRDefault="00B44607" w:rsidP="005E4B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275E40">
              <w:rPr>
                <w:rFonts w:eastAsiaTheme="minorHAnsi" w:cs="Arial"/>
                <w:szCs w:val="22"/>
                <w:lang w:val="en-AU"/>
              </w:rPr>
              <w:t xml:space="preserve">that person’s children and spouse or domestic partner; </w:t>
            </w:r>
          </w:p>
          <w:p w14:paraId="6054888F" w14:textId="77777777" w:rsidR="00B44607" w:rsidRPr="00275E40" w:rsidRDefault="00B44607" w:rsidP="00F54E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275E40">
              <w:rPr>
                <w:rFonts w:eastAsiaTheme="minorHAnsi" w:cs="Arial"/>
                <w:szCs w:val="22"/>
                <w:lang w:val="en-AU"/>
              </w:rPr>
              <w:t xml:space="preserve">children of that person; spouse or domestic partner; </w:t>
            </w:r>
          </w:p>
          <w:p w14:paraId="2607BCFA" w14:textId="77777777" w:rsidR="00B44607" w:rsidRPr="00275E40" w:rsidRDefault="00B44607" w:rsidP="00841F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275E40">
              <w:rPr>
                <w:rFonts w:eastAsiaTheme="minorHAnsi" w:cs="Arial"/>
                <w:szCs w:val="22"/>
                <w:lang w:val="en-AU"/>
              </w:rPr>
              <w:lastRenderedPageBreak/>
              <w:t>dependants of that person or that person’s spouse or domestic partner.</w:t>
            </w:r>
          </w:p>
          <w:p w14:paraId="11E9934C" w14:textId="77777777" w:rsidR="00B44607" w:rsidRPr="00275E40" w:rsidRDefault="00B44607" w:rsidP="007632C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275E40">
              <w:rPr>
                <w:rFonts w:eastAsiaTheme="minorHAnsi" w:cs="Arial"/>
                <w:szCs w:val="22"/>
                <w:lang w:val="en-AU"/>
              </w:rPr>
              <w:t xml:space="preserve">For the purposes of AASB124, </w:t>
            </w:r>
            <w:r w:rsidR="009F2BDC" w:rsidRPr="00275E40">
              <w:rPr>
                <w:rFonts w:eastAsiaTheme="minorHAnsi" w:cs="Arial"/>
                <w:szCs w:val="22"/>
                <w:lang w:val="en-AU"/>
              </w:rPr>
              <w:t>C</w:t>
            </w:r>
            <w:r w:rsidRPr="00275E40">
              <w:rPr>
                <w:rFonts w:eastAsiaTheme="minorHAnsi" w:cs="Arial"/>
                <w:szCs w:val="22"/>
                <w:lang w:val="en-AU"/>
              </w:rPr>
              <w:t xml:space="preserve">lose </w:t>
            </w:r>
            <w:r w:rsidR="009F2BDC" w:rsidRPr="00275E40">
              <w:rPr>
                <w:rFonts w:eastAsiaTheme="minorHAnsi" w:cs="Arial"/>
                <w:szCs w:val="22"/>
                <w:lang w:val="en-AU"/>
              </w:rPr>
              <w:t>F</w:t>
            </w:r>
            <w:r w:rsidRPr="00275E40">
              <w:rPr>
                <w:rFonts w:eastAsiaTheme="minorHAnsi" w:cs="Arial"/>
                <w:szCs w:val="22"/>
                <w:lang w:val="en-AU"/>
              </w:rPr>
              <w:t xml:space="preserve">amily </w:t>
            </w:r>
            <w:r w:rsidR="009F2BDC" w:rsidRPr="00275E40">
              <w:rPr>
                <w:rFonts w:eastAsiaTheme="minorHAnsi" w:cs="Arial"/>
                <w:szCs w:val="22"/>
                <w:lang w:val="en-AU"/>
              </w:rPr>
              <w:t>M</w:t>
            </w:r>
            <w:r w:rsidRPr="00275E40">
              <w:rPr>
                <w:rFonts w:eastAsiaTheme="minorHAnsi" w:cs="Arial"/>
                <w:szCs w:val="22"/>
                <w:lang w:val="en-AU"/>
              </w:rPr>
              <w:t xml:space="preserve">embers could include extended members of a family (such as, without limitation, parents, siblings, grandparents, uncles/aunts or cousins) </w:t>
            </w:r>
            <w:r w:rsidRPr="00275E40">
              <w:rPr>
                <w:rFonts w:eastAsiaTheme="minorHAnsi" w:cs="Arial"/>
                <w:i/>
                <w:iCs/>
                <w:szCs w:val="22"/>
                <w:lang w:val="en-AU"/>
              </w:rPr>
              <w:t>if they could be expected to influence, or be influenced by</w:t>
            </w:r>
            <w:r w:rsidRPr="00275E40">
              <w:rPr>
                <w:rFonts w:eastAsiaTheme="minorHAnsi" w:cs="Arial"/>
                <w:szCs w:val="22"/>
                <w:lang w:val="en-AU"/>
              </w:rPr>
              <w:t xml:space="preserve">, the key management person in their dealing with </w:t>
            </w:r>
            <w:r w:rsidR="00A903A8" w:rsidRPr="00275E40">
              <w:rPr>
                <w:rFonts w:eastAsiaTheme="minorHAnsi" w:cs="Arial"/>
                <w:szCs w:val="22"/>
                <w:lang w:val="en-AU"/>
              </w:rPr>
              <w:t>C</w:t>
            </w:r>
            <w:r w:rsidRPr="00275E40">
              <w:rPr>
                <w:rFonts w:eastAsiaTheme="minorHAnsi" w:cs="Arial"/>
                <w:szCs w:val="22"/>
                <w:lang w:val="en-AU"/>
              </w:rPr>
              <w:t>ouncil.</w:t>
            </w:r>
          </w:p>
        </w:tc>
      </w:tr>
      <w:tr w:rsidR="00B44607" w:rsidRPr="00B44607" w14:paraId="284ABEE2" w14:textId="77777777" w:rsidTr="005E4BEA">
        <w:tc>
          <w:tcPr>
            <w:tcW w:w="2122" w:type="dxa"/>
            <w:shd w:val="clear" w:color="auto" w:fill="auto"/>
          </w:tcPr>
          <w:p w14:paraId="359E9E3C" w14:textId="77777777" w:rsidR="00B44607" w:rsidRPr="00275E40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275E40">
              <w:rPr>
                <w:b/>
                <w:bCs/>
                <w:szCs w:val="22"/>
              </w:rPr>
              <w:lastRenderedPageBreak/>
              <w:t>Control</w:t>
            </w:r>
            <w:r w:rsidR="009F2BDC" w:rsidRPr="00275E40">
              <w:rPr>
                <w:b/>
                <w:bCs/>
                <w:szCs w:val="22"/>
              </w:rPr>
              <w:t xml:space="preserve"> of Entities / Entities Controlled</w:t>
            </w:r>
          </w:p>
        </w:tc>
        <w:tc>
          <w:tcPr>
            <w:tcW w:w="7909" w:type="dxa"/>
            <w:shd w:val="clear" w:color="auto" w:fill="auto"/>
          </w:tcPr>
          <w:p w14:paraId="2129298F" w14:textId="77777777" w:rsidR="00B44607" w:rsidRPr="00275E40" w:rsidRDefault="00B44607" w:rsidP="007632C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275E40">
              <w:rPr>
                <w:rFonts w:eastAsiaTheme="minorHAnsi" w:cs="Arial"/>
                <w:szCs w:val="22"/>
                <w:lang w:val="en-AU"/>
              </w:rPr>
              <w:t xml:space="preserve">means that, Control of an </w:t>
            </w:r>
            <w:r w:rsidR="009F2BDC" w:rsidRPr="00275E40">
              <w:rPr>
                <w:rFonts w:eastAsiaTheme="minorHAnsi" w:cs="Arial"/>
                <w:szCs w:val="22"/>
                <w:lang w:val="en-AU"/>
              </w:rPr>
              <w:t>E</w:t>
            </w:r>
            <w:r w:rsidRPr="00275E40">
              <w:rPr>
                <w:rFonts w:eastAsiaTheme="minorHAnsi" w:cs="Arial"/>
                <w:szCs w:val="22"/>
                <w:lang w:val="en-AU"/>
              </w:rPr>
              <w:t xml:space="preserve">ntity is present when there is: </w:t>
            </w:r>
          </w:p>
          <w:p w14:paraId="432C0A8C" w14:textId="77777777" w:rsidR="00B44607" w:rsidRPr="00275E40" w:rsidRDefault="00B44607" w:rsidP="007632C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275E40">
              <w:rPr>
                <w:rFonts w:eastAsiaTheme="minorHAnsi" w:cs="Arial"/>
                <w:szCs w:val="22"/>
                <w:lang w:val="en-AU"/>
              </w:rPr>
              <w:t xml:space="preserve">power over the </w:t>
            </w:r>
            <w:r w:rsidR="009F2BDC" w:rsidRPr="00275E40">
              <w:rPr>
                <w:rFonts w:eastAsiaTheme="minorHAnsi" w:cs="Arial"/>
                <w:szCs w:val="22"/>
                <w:lang w:val="en-AU"/>
              </w:rPr>
              <w:t>E</w:t>
            </w:r>
            <w:r w:rsidRPr="00275E40">
              <w:rPr>
                <w:rFonts w:eastAsiaTheme="minorHAnsi" w:cs="Arial"/>
                <w:szCs w:val="22"/>
                <w:lang w:val="en-AU"/>
              </w:rPr>
              <w:t xml:space="preserve">ntity; and </w:t>
            </w:r>
          </w:p>
          <w:p w14:paraId="0B9D6E29" w14:textId="77777777" w:rsidR="00B44607" w:rsidRPr="00275E40" w:rsidRDefault="00B44607" w:rsidP="007632C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275E40">
              <w:rPr>
                <w:rFonts w:eastAsiaTheme="minorHAnsi" w:cs="Arial"/>
                <w:szCs w:val="22"/>
                <w:lang w:val="en-AU"/>
              </w:rPr>
              <w:t xml:space="preserve">exposure or rights to variable returns from involvement with the </w:t>
            </w:r>
            <w:r w:rsidR="005A5079" w:rsidRPr="00275E40">
              <w:rPr>
                <w:rFonts w:eastAsiaTheme="minorHAnsi" w:cs="Arial"/>
                <w:szCs w:val="22"/>
                <w:lang w:val="en-AU"/>
              </w:rPr>
              <w:t>E</w:t>
            </w:r>
            <w:r w:rsidRPr="00275E40">
              <w:rPr>
                <w:rFonts w:eastAsiaTheme="minorHAnsi" w:cs="Arial"/>
                <w:szCs w:val="22"/>
                <w:lang w:val="en-AU"/>
              </w:rPr>
              <w:t xml:space="preserve">ntity; and </w:t>
            </w:r>
          </w:p>
          <w:p w14:paraId="3197D172" w14:textId="77777777" w:rsidR="00B44607" w:rsidRPr="00275E40" w:rsidRDefault="00B44607" w:rsidP="007632C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275E40">
              <w:rPr>
                <w:rFonts w:eastAsiaTheme="minorHAnsi" w:cs="Arial"/>
                <w:szCs w:val="22"/>
                <w:lang w:val="en-AU"/>
              </w:rPr>
              <w:t xml:space="preserve">the ability to use power over the </w:t>
            </w:r>
            <w:r w:rsidR="005A5079" w:rsidRPr="00275E40">
              <w:rPr>
                <w:rFonts w:eastAsiaTheme="minorHAnsi" w:cs="Arial"/>
                <w:szCs w:val="22"/>
                <w:lang w:val="en-AU"/>
              </w:rPr>
              <w:t>E</w:t>
            </w:r>
            <w:r w:rsidRPr="00275E40">
              <w:rPr>
                <w:rFonts w:eastAsiaTheme="minorHAnsi" w:cs="Arial"/>
                <w:szCs w:val="22"/>
                <w:lang w:val="en-AU"/>
              </w:rPr>
              <w:t xml:space="preserve">ntity to affect returns received, as determined in accordance with AASB10 Consolidated Financial Statements. </w:t>
            </w:r>
          </w:p>
        </w:tc>
      </w:tr>
      <w:tr w:rsidR="00B44607" w:rsidRPr="00B44607" w14:paraId="246E8163" w14:textId="77777777" w:rsidTr="005E4BEA">
        <w:tc>
          <w:tcPr>
            <w:tcW w:w="2122" w:type="dxa"/>
            <w:shd w:val="clear" w:color="auto" w:fill="auto"/>
          </w:tcPr>
          <w:p w14:paraId="5689ADFB" w14:textId="77777777" w:rsidR="00B44607" w:rsidRPr="00275E40" w:rsidRDefault="005A5079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275E40">
              <w:rPr>
                <w:rFonts w:cs="Arial"/>
                <w:b/>
                <w:bCs/>
                <w:iCs/>
                <w:color w:val="000000" w:themeColor="text1"/>
                <w:szCs w:val="22"/>
              </w:rPr>
              <w:t>Council</w:t>
            </w:r>
          </w:p>
        </w:tc>
        <w:tc>
          <w:tcPr>
            <w:tcW w:w="7909" w:type="dxa"/>
            <w:shd w:val="clear" w:color="auto" w:fill="auto"/>
          </w:tcPr>
          <w:p w14:paraId="7AE453C4" w14:textId="77777777" w:rsidR="00B44607" w:rsidRPr="00275E40" w:rsidRDefault="00B44607" w:rsidP="007632CB">
            <w:pPr>
              <w:spacing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275E40">
              <w:rPr>
                <w:rFonts w:cs="Arial"/>
                <w:color w:val="000000" w:themeColor="text1"/>
                <w:szCs w:val="22"/>
              </w:rPr>
              <w:t>means Cessnock City Council</w:t>
            </w:r>
          </w:p>
        </w:tc>
      </w:tr>
      <w:tr w:rsidR="00B44607" w:rsidRPr="00B44607" w14:paraId="30161E0C" w14:textId="77777777" w:rsidTr="005E4BEA">
        <w:tc>
          <w:tcPr>
            <w:tcW w:w="2122" w:type="dxa"/>
            <w:shd w:val="clear" w:color="auto" w:fill="auto"/>
          </w:tcPr>
          <w:p w14:paraId="3E667E1E" w14:textId="77777777" w:rsidR="00B44607" w:rsidRPr="00275E40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275E40">
              <w:rPr>
                <w:b/>
                <w:bCs/>
                <w:szCs w:val="22"/>
              </w:rPr>
              <w:t>Joint Control</w:t>
            </w:r>
          </w:p>
        </w:tc>
        <w:tc>
          <w:tcPr>
            <w:tcW w:w="7909" w:type="dxa"/>
            <w:shd w:val="clear" w:color="auto" w:fill="auto"/>
          </w:tcPr>
          <w:p w14:paraId="7D0125DA" w14:textId="77777777" w:rsidR="00B44607" w:rsidRPr="00275E40" w:rsidRDefault="00B44607" w:rsidP="005E4BEA">
            <w:pPr>
              <w:spacing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275E40">
              <w:rPr>
                <w:szCs w:val="22"/>
              </w:rPr>
              <w:t>is the contractually agreed sharing of control of an arrangement, which exists only when decisions about the relevant activities require the unanimous consent of the parties sharing control</w:t>
            </w:r>
          </w:p>
        </w:tc>
      </w:tr>
      <w:tr w:rsidR="00B44607" w:rsidRPr="00B44607" w14:paraId="3F2AE97A" w14:textId="77777777" w:rsidTr="005E4BEA">
        <w:tc>
          <w:tcPr>
            <w:tcW w:w="2122" w:type="dxa"/>
            <w:shd w:val="clear" w:color="auto" w:fill="auto"/>
          </w:tcPr>
          <w:p w14:paraId="5B8B83F4" w14:textId="77777777" w:rsidR="00B44607" w:rsidRPr="00275E40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275E40">
              <w:rPr>
                <w:b/>
                <w:bCs/>
                <w:szCs w:val="22"/>
              </w:rPr>
              <w:t>Key Management Personnel, Key Management Person, KMP</w:t>
            </w:r>
          </w:p>
        </w:tc>
        <w:tc>
          <w:tcPr>
            <w:tcW w:w="7909" w:type="dxa"/>
            <w:shd w:val="clear" w:color="auto" w:fill="auto"/>
          </w:tcPr>
          <w:p w14:paraId="1252206E" w14:textId="77777777" w:rsidR="003364AD" w:rsidRDefault="00B44607" w:rsidP="007632CB">
            <w:pPr>
              <w:spacing w:after="120" w:line="276" w:lineRule="auto"/>
              <w:rPr>
                <w:szCs w:val="22"/>
              </w:rPr>
            </w:pPr>
            <w:r w:rsidRPr="00275E40">
              <w:rPr>
                <w:szCs w:val="22"/>
              </w:rPr>
              <w:t xml:space="preserve">is the person(s) having responsibility for planning, directing and controlling the activities of </w:t>
            </w:r>
            <w:r w:rsidR="00A903A8" w:rsidRPr="00275E40">
              <w:rPr>
                <w:szCs w:val="22"/>
              </w:rPr>
              <w:t>C</w:t>
            </w:r>
            <w:r w:rsidRPr="00275E40">
              <w:rPr>
                <w:szCs w:val="22"/>
              </w:rPr>
              <w:t xml:space="preserve">ouncil, directly or indirectly. Specifically, KMP of </w:t>
            </w:r>
            <w:r w:rsidR="00A903A8" w:rsidRPr="00275E40">
              <w:rPr>
                <w:szCs w:val="22"/>
              </w:rPr>
              <w:t>C</w:t>
            </w:r>
            <w:r w:rsidRPr="00275E40">
              <w:rPr>
                <w:szCs w:val="22"/>
              </w:rPr>
              <w:t>ouncil includes</w:t>
            </w:r>
            <w:r w:rsidR="003364AD">
              <w:rPr>
                <w:szCs w:val="22"/>
              </w:rPr>
              <w:t>:</w:t>
            </w:r>
          </w:p>
          <w:p w14:paraId="73B2C7F1" w14:textId="60E93228" w:rsidR="003364AD" w:rsidRDefault="00B44607" w:rsidP="007632CB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contextualSpacing w:val="0"/>
              <w:rPr>
                <w:szCs w:val="22"/>
              </w:rPr>
            </w:pPr>
            <w:r w:rsidRPr="003364AD">
              <w:rPr>
                <w:szCs w:val="22"/>
              </w:rPr>
              <w:t>the Mayor</w:t>
            </w:r>
          </w:p>
          <w:p w14:paraId="2CAD5A4B" w14:textId="4DCED39F" w:rsidR="003364AD" w:rsidRDefault="00B44607" w:rsidP="007632CB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contextualSpacing w:val="0"/>
              <w:rPr>
                <w:szCs w:val="22"/>
              </w:rPr>
            </w:pPr>
            <w:r w:rsidRPr="003364AD">
              <w:rPr>
                <w:szCs w:val="22"/>
              </w:rPr>
              <w:t>Councillors</w:t>
            </w:r>
          </w:p>
          <w:p w14:paraId="116DBEE6" w14:textId="12995128" w:rsidR="003364AD" w:rsidRDefault="00B44607" w:rsidP="007632CB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contextualSpacing w:val="0"/>
              <w:rPr>
                <w:szCs w:val="22"/>
              </w:rPr>
            </w:pPr>
            <w:r w:rsidRPr="003364AD">
              <w:rPr>
                <w:szCs w:val="22"/>
              </w:rPr>
              <w:t>General Manager</w:t>
            </w:r>
          </w:p>
          <w:p w14:paraId="3A413441" w14:textId="1ECB2F92" w:rsidR="001F00C4" w:rsidRDefault="00B44607" w:rsidP="007632CB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contextualSpacing w:val="0"/>
              <w:rPr>
                <w:szCs w:val="22"/>
              </w:rPr>
            </w:pPr>
            <w:r w:rsidRPr="003364AD">
              <w:rPr>
                <w:szCs w:val="22"/>
              </w:rPr>
              <w:t>Directors</w:t>
            </w:r>
          </w:p>
          <w:p w14:paraId="727E6C04" w14:textId="73ECA4D1" w:rsidR="003364AD" w:rsidRPr="003364AD" w:rsidRDefault="001F00C4" w:rsidP="007632CB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contextualSpacing w:val="0"/>
              <w:rPr>
                <w:szCs w:val="22"/>
              </w:rPr>
            </w:pPr>
            <w:r>
              <w:rPr>
                <w:szCs w:val="22"/>
              </w:rPr>
              <w:t>Managers appointed to the Executive Leadership Team</w:t>
            </w:r>
            <w:r w:rsidR="00B44607" w:rsidRPr="003364AD">
              <w:rPr>
                <w:szCs w:val="22"/>
              </w:rPr>
              <w:t xml:space="preserve"> </w:t>
            </w:r>
          </w:p>
          <w:p w14:paraId="7702BD73" w14:textId="77777777" w:rsidR="00B44607" w:rsidRPr="00275E40" w:rsidRDefault="00B44607" w:rsidP="007632CB">
            <w:pPr>
              <w:spacing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275E40">
              <w:rPr>
                <w:szCs w:val="22"/>
              </w:rPr>
              <w:t xml:space="preserve">Persons acting in a KMP position will not be considered KMP unless they meet the definition requirements or are acting for a period of </w:t>
            </w:r>
            <w:r w:rsidRPr="007632CB">
              <w:rPr>
                <w:b/>
                <w:szCs w:val="22"/>
                <w:u w:val="single"/>
              </w:rPr>
              <w:t>more than five consecutive weeks</w:t>
            </w:r>
          </w:p>
        </w:tc>
      </w:tr>
      <w:tr w:rsidR="00B44607" w:rsidRPr="00B44607" w14:paraId="47F202B5" w14:textId="77777777" w:rsidTr="005E4BEA">
        <w:tc>
          <w:tcPr>
            <w:tcW w:w="2122" w:type="dxa"/>
            <w:shd w:val="clear" w:color="auto" w:fill="auto"/>
          </w:tcPr>
          <w:p w14:paraId="6C4BBB2B" w14:textId="587BC948" w:rsidR="00B44607" w:rsidRPr="00275E40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275E40">
              <w:rPr>
                <w:b/>
                <w:bCs/>
                <w:szCs w:val="22"/>
              </w:rPr>
              <w:t>Material</w:t>
            </w:r>
          </w:p>
        </w:tc>
        <w:tc>
          <w:tcPr>
            <w:tcW w:w="7909" w:type="dxa"/>
            <w:shd w:val="clear" w:color="auto" w:fill="auto"/>
          </w:tcPr>
          <w:p w14:paraId="30585643" w14:textId="099EF61D" w:rsidR="0087048A" w:rsidRPr="007632CB" w:rsidRDefault="005A5079" w:rsidP="007632CB">
            <w:pPr>
              <w:spacing w:after="120" w:line="276" w:lineRule="auto"/>
              <w:rPr>
                <w:szCs w:val="22"/>
              </w:rPr>
            </w:pPr>
            <w:r w:rsidRPr="00275E40">
              <w:rPr>
                <w:szCs w:val="22"/>
              </w:rPr>
              <w:t xml:space="preserve">means </w:t>
            </w:r>
            <w:r w:rsidR="00B44607" w:rsidRPr="00275E40">
              <w:rPr>
                <w:szCs w:val="22"/>
              </w:rPr>
              <w:t>factors and thresholds determined by Council’s Responsible Accounting Officer in consultation with the Director Corporate and Community Services and the General Manager</w:t>
            </w:r>
            <w:r w:rsidR="0087048A">
              <w:rPr>
                <w:szCs w:val="22"/>
              </w:rPr>
              <w:t>.</w:t>
            </w:r>
          </w:p>
        </w:tc>
      </w:tr>
      <w:tr w:rsidR="00B44607" w:rsidRPr="00B44607" w14:paraId="6A187DDD" w14:textId="77777777" w:rsidTr="005E4BEA">
        <w:tc>
          <w:tcPr>
            <w:tcW w:w="2122" w:type="dxa"/>
            <w:shd w:val="clear" w:color="auto" w:fill="auto"/>
          </w:tcPr>
          <w:p w14:paraId="2A5EC6B4" w14:textId="77777777" w:rsidR="00B44607" w:rsidRPr="00B44607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B44607">
              <w:rPr>
                <w:b/>
                <w:bCs/>
                <w:szCs w:val="22"/>
              </w:rPr>
              <w:t>Ordinary Citizen Transactions (OCT)</w:t>
            </w:r>
          </w:p>
        </w:tc>
        <w:tc>
          <w:tcPr>
            <w:tcW w:w="7909" w:type="dxa"/>
            <w:shd w:val="clear" w:color="auto" w:fill="auto"/>
          </w:tcPr>
          <w:p w14:paraId="10F99EEA" w14:textId="77777777" w:rsidR="00B44607" w:rsidRPr="00B44607" w:rsidRDefault="00B44607" w:rsidP="005E4BE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are transactions that an ordinary citizen would undertake with </w:t>
            </w:r>
            <w:r w:rsidR="00A903A8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ouncil, which is undertaken on arm’s length terms and in the ordinary course of carrying out </w:t>
            </w:r>
            <w:r w:rsidR="00A903A8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>ouncil’s functions and activities.</w:t>
            </w:r>
            <w:r w:rsidR="00811CDE">
              <w:rPr>
                <w:rFonts w:eastAsiaTheme="minorHAnsi" w:cs="Arial"/>
                <w:szCs w:val="22"/>
                <w:lang w:val="en-AU"/>
              </w:rPr>
              <w:t xml:space="preserve"> 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Examples of </w:t>
            </w:r>
            <w:r w:rsidR="005A5079">
              <w:rPr>
                <w:rFonts w:eastAsiaTheme="minorHAnsi" w:cs="Arial"/>
                <w:szCs w:val="22"/>
                <w:lang w:val="en-AU"/>
              </w:rPr>
              <w:t>O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rdinary </w:t>
            </w:r>
            <w:r w:rsidR="005A5079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itizen </w:t>
            </w:r>
            <w:r w:rsidR="00DC65FD">
              <w:rPr>
                <w:rFonts w:eastAsiaTheme="minorHAnsi" w:cs="Arial"/>
                <w:szCs w:val="22"/>
                <w:lang w:val="en-AU"/>
              </w:rPr>
              <w:t>T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ransactions assessed to be not </w:t>
            </w:r>
            <w:r w:rsidR="005A5079">
              <w:rPr>
                <w:rFonts w:eastAsiaTheme="minorHAnsi" w:cs="Arial"/>
                <w:szCs w:val="22"/>
                <w:lang w:val="en-AU"/>
              </w:rPr>
              <w:t>M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aterial in nature include: </w:t>
            </w:r>
          </w:p>
          <w:p w14:paraId="53524156" w14:textId="77777777" w:rsidR="00B44607" w:rsidRPr="00B44607" w:rsidRDefault="00B44607" w:rsidP="00F54E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paying rates and utility charges; </w:t>
            </w:r>
          </w:p>
          <w:p w14:paraId="15A16147" w14:textId="77777777" w:rsidR="00B44607" w:rsidRPr="00B44607" w:rsidRDefault="00B44607" w:rsidP="007632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using </w:t>
            </w:r>
            <w:r w:rsidR="00A903A8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ouncil’s public facilities after paying the corresponding fees; </w:t>
            </w:r>
          </w:p>
          <w:p w14:paraId="6B1D9CE2" w14:textId="77777777" w:rsidR="00B44607" w:rsidRPr="00B44607" w:rsidRDefault="00B44607" w:rsidP="007632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jc w:val="both"/>
              <w:rPr>
                <w:rFonts w:eastAsiaTheme="minorHAnsi" w:cs="Arial"/>
                <w:color w:val="000000"/>
                <w:sz w:val="24"/>
                <w:szCs w:val="24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fees and charges approved by </w:t>
            </w:r>
            <w:r w:rsidR="00A903A8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ouncil that are on terms and conditions to the general public and by their nature or amount are not </w:t>
            </w:r>
            <w:r w:rsidR="005A5079">
              <w:rPr>
                <w:rFonts w:eastAsiaTheme="minorHAnsi" w:cs="Arial"/>
                <w:szCs w:val="22"/>
                <w:lang w:val="en-AU"/>
              </w:rPr>
              <w:t>M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aterial. </w:t>
            </w:r>
          </w:p>
        </w:tc>
      </w:tr>
      <w:tr w:rsidR="00B44607" w:rsidRPr="00B44607" w14:paraId="17D88701" w14:textId="77777777" w:rsidTr="005E4BEA">
        <w:tc>
          <w:tcPr>
            <w:tcW w:w="2122" w:type="dxa"/>
            <w:shd w:val="clear" w:color="auto" w:fill="auto"/>
          </w:tcPr>
          <w:p w14:paraId="48A1798D" w14:textId="77777777" w:rsidR="00B44607" w:rsidRPr="00B44607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B44607">
              <w:rPr>
                <w:b/>
                <w:bCs/>
                <w:szCs w:val="22"/>
              </w:rPr>
              <w:t>Related Party</w:t>
            </w:r>
          </w:p>
        </w:tc>
        <w:tc>
          <w:tcPr>
            <w:tcW w:w="7909" w:type="dxa"/>
            <w:shd w:val="clear" w:color="auto" w:fill="auto"/>
          </w:tcPr>
          <w:p w14:paraId="75C0F022" w14:textId="0B369FFD" w:rsidR="00B44607" w:rsidRPr="00B44607" w:rsidRDefault="00B44607" w:rsidP="005E4BE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is a person or entity that is related to </w:t>
            </w:r>
            <w:r w:rsidR="00A903A8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ouncil as defined in AASB124, paragraph 9. Examples of </w:t>
            </w:r>
            <w:r w:rsidR="00A903A8">
              <w:rPr>
                <w:rFonts w:eastAsiaTheme="minorHAnsi" w:cs="Arial"/>
                <w:szCs w:val="22"/>
                <w:lang w:val="en-AU"/>
              </w:rPr>
              <w:t>R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elated </w:t>
            </w:r>
            <w:r w:rsidR="00A903A8">
              <w:rPr>
                <w:rFonts w:eastAsiaTheme="minorHAnsi" w:cs="Arial"/>
                <w:szCs w:val="22"/>
                <w:lang w:val="en-AU"/>
              </w:rPr>
              <w:t>P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arties are: </w:t>
            </w:r>
          </w:p>
          <w:p w14:paraId="05C9475C" w14:textId="77777777" w:rsidR="00B44607" w:rsidRPr="00B44607" w:rsidRDefault="00A903A8" w:rsidP="007632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>
              <w:rPr>
                <w:rFonts w:eastAsiaTheme="minorHAnsi" w:cs="Arial"/>
                <w:szCs w:val="22"/>
                <w:lang w:val="en-AU"/>
              </w:rPr>
              <w:t>C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ouncil subsidiaries; </w:t>
            </w:r>
          </w:p>
          <w:p w14:paraId="15C34368" w14:textId="77777777" w:rsidR="00B44607" w:rsidRPr="00B44607" w:rsidRDefault="00A903A8" w:rsidP="005E4B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>
              <w:rPr>
                <w:rFonts w:eastAsiaTheme="minorHAnsi" w:cs="Arial"/>
                <w:szCs w:val="22"/>
                <w:lang w:val="en-AU"/>
              </w:rPr>
              <w:t>K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ey </w:t>
            </w:r>
            <w:r>
              <w:rPr>
                <w:rFonts w:eastAsiaTheme="minorHAnsi" w:cs="Arial"/>
                <w:szCs w:val="22"/>
                <w:lang w:val="en-AU"/>
              </w:rPr>
              <w:t>M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anagement </w:t>
            </w:r>
            <w:r>
              <w:rPr>
                <w:rFonts w:eastAsiaTheme="minorHAnsi" w:cs="Arial"/>
                <w:szCs w:val="22"/>
                <w:lang w:val="en-AU"/>
              </w:rPr>
              <w:t>P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ersonnel; </w:t>
            </w:r>
          </w:p>
          <w:p w14:paraId="7EFD9BFC" w14:textId="77777777" w:rsidR="00B44607" w:rsidRPr="00B44607" w:rsidRDefault="00A903A8" w:rsidP="00F54E9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>
              <w:rPr>
                <w:rFonts w:eastAsiaTheme="minorHAnsi" w:cs="Arial"/>
                <w:szCs w:val="22"/>
                <w:lang w:val="en-AU"/>
              </w:rPr>
              <w:t>C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lose </w:t>
            </w:r>
            <w:r>
              <w:rPr>
                <w:rFonts w:eastAsiaTheme="minorHAnsi" w:cs="Arial"/>
                <w:szCs w:val="22"/>
                <w:lang w:val="en-AU"/>
              </w:rPr>
              <w:t>F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amily </w:t>
            </w:r>
            <w:r>
              <w:rPr>
                <w:rFonts w:eastAsiaTheme="minorHAnsi" w:cs="Arial"/>
                <w:szCs w:val="22"/>
                <w:lang w:val="en-AU"/>
              </w:rPr>
              <w:t>M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embers of </w:t>
            </w:r>
            <w:r>
              <w:rPr>
                <w:rFonts w:eastAsiaTheme="minorHAnsi" w:cs="Arial"/>
                <w:szCs w:val="22"/>
                <w:lang w:val="en-AU"/>
              </w:rPr>
              <w:t>K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ey </w:t>
            </w:r>
            <w:r>
              <w:rPr>
                <w:rFonts w:eastAsiaTheme="minorHAnsi" w:cs="Arial"/>
                <w:szCs w:val="22"/>
                <w:lang w:val="en-AU"/>
              </w:rPr>
              <w:t>M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anagement </w:t>
            </w:r>
            <w:r>
              <w:rPr>
                <w:rFonts w:eastAsiaTheme="minorHAnsi" w:cs="Arial"/>
                <w:szCs w:val="22"/>
                <w:lang w:val="en-AU"/>
              </w:rPr>
              <w:t>P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ersonnel; </w:t>
            </w:r>
          </w:p>
          <w:p w14:paraId="6255FD05" w14:textId="77777777" w:rsidR="00B44607" w:rsidRPr="00B44607" w:rsidRDefault="00A903A8" w:rsidP="00841F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>
              <w:rPr>
                <w:rFonts w:eastAsiaTheme="minorHAnsi" w:cs="Arial"/>
                <w:szCs w:val="22"/>
                <w:lang w:val="en-AU"/>
              </w:rPr>
              <w:lastRenderedPageBreak/>
              <w:t>E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ntities that are </w:t>
            </w:r>
            <w:r>
              <w:rPr>
                <w:rFonts w:eastAsiaTheme="minorHAnsi" w:cs="Arial"/>
                <w:szCs w:val="22"/>
                <w:lang w:val="en-AU"/>
              </w:rPr>
              <w:t>C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ontrolled or </w:t>
            </w:r>
            <w:r>
              <w:rPr>
                <w:rFonts w:eastAsiaTheme="minorHAnsi" w:cs="Arial"/>
                <w:szCs w:val="22"/>
                <w:lang w:val="en-AU"/>
              </w:rPr>
              <w:t>J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ointly </w:t>
            </w:r>
            <w:r>
              <w:rPr>
                <w:rFonts w:eastAsiaTheme="minorHAnsi" w:cs="Arial"/>
                <w:szCs w:val="22"/>
                <w:lang w:val="en-AU"/>
              </w:rPr>
              <w:t>C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ontrolled by KMP or their </w:t>
            </w:r>
            <w:r>
              <w:rPr>
                <w:rFonts w:eastAsiaTheme="minorHAnsi" w:cs="Arial"/>
                <w:szCs w:val="22"/>
                <w:lang w:val="en-AU"/>
              </w:rPr>
              <w:t>C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lose </w:t>
            </w:r>
            <w:r>
              <w:rPr>
                <w:rFonts w:eastAsiaTheme="minorHAnsi" w:cs="Arial"/>
                <w:szCs w:val="22"/>
                <w:lang w:val="en-AU"/>
              </w:rPr>
              <w:t>F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amily </w:t>
            </w:r>
            <w:r>
              <w:rPr>
                <w:rFonts w:eastAsiaTheme="minorHAnsi" w:cs="Arial"/>
                <w:szCs w:val="22"/>
                <w:lang w:val="en-AU"/>
              </w:rPr>
              <w:t>M</w:t>
            </w:r>
            <w:r w:rsidR="00B44607" w:rsidRPr="00B44607">
              <w:rPr>
                <w:rFonts w:eastAsiaTheme="minorHAnsi" w:cs="Arial"/>
                <w:szCs w:val="22"/>
                <w:lang w:val="en-AU"/>
              </w:rPr>
              <w:t xml:space="preserve">embers. </w:t>
            </w:r>
          </w:p>
        </w:tc>
      </w:tr>
      <w:tr w:rsidR="00B44607" w:rsidRPr="00B44607" w14:paraId="4E509A08" w14:textId="77777777" w:rsidTr="005E4BEA">
        <w:tc>
          <w:tcPr>
            <w:tcW w:w="2122" w:type="dxa"/>
            <w:shd w:val="clear" w:color="auto" w:fill="auto"/>
          </w:tcPr>
          <w:p w14:paraId="68BFF133" w14:textId="77777777" w:rsidR="00B44607" w:rsidRPr="00B44607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B44607">
              <w:rPr>
                <w:b/>
                <w:bCs/>
                <w:szCs w:val="22"/>
              </w:rPr>
              <w:lastRenderedPageBreak/>
              <w:t>Related Party Transaction</w:t>
            </w:r>
          </w:p>
        </w:tc>
        <w:tc>
          <w:tcPr>
            <w:tcW w:w="7909" w:type="dxa"/>
            <w:shd w:val="clear" w:color="auto" w:fill="auto"/>
          </w:tcPr>
          <w:p w14:paraId="26952871" w14:textId="77777777" w:rsidR="00B44607" w:rsidRPr="00B44607" w:rsidRDefault="00B44607" w:rsidP="007632C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is a transfer of resources, services or obligations between </w:t>
            </w:r>
            <w:r w:rsidR="00A903A8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ouncil and a </w:t>
            </w:r>
            <w:r w:rsidR="00A903A8">
              <w:rPr>
                <w:rFonts w:eastAsiaTheme="minorHAnsi" w:cs="Arial"/>
                <w:szCs w:val="22"/>
                <w:lang w:val="en-AU"/>
              </w:rPr>
              <w:t>R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elated </w:t>
            </w:r>
            <w:r w:rsidR="00A903A8">
              <w:rPr>
                <w:rFonts w:eastAsiaTheme="minorHAnsi" w:cs="Arial"/>
                <w:szCs w:val="22"/>
                <w:lang w:val="en-AU"/>
              </w:rPr>
              <w:t>P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arty, regardless of whether a price is </w:t>
            </w:r>
            <w:proofErr w:type="gramStart"/>
            <w:r w:rsidRPr="00B44607">
              <w:rPr>
                <w:rFonts w:eastAsiaTheme="minorHAnsi" w:cs="Arial"/>
                <w:szCs w:val="22"/>
                <w:lang w:val="en-AU"/>
              </w:rPr>
              <w:t>charged.</w:t>
            </w:r>
            <w:proofErr w:type="gramEnd"/>
            <w:r w:rsidRPr="00B44607">
              <w:rPr>
                <w:rFonts w:eastAsiaTheme="minorHAnsi" w:cs="Arial"/>
                <w:szCs w:val="22"/>
                <w:lang w:val="en-AU"/>
              </w:rPr>
              <w:t xml:space="preserve"> Examples of </w:t>
            </w:r>
            <w:r w:rsidR="00A903A8">
              <w:rPr>
                <w:rFonts w:eastAsiaTheme="minorHAnsi" w:cs="Arial"/>
                <w:szCs w:val="22"/>
                <w:lang w:val="en-AU"/>
              </w:rPr>
              <w:t>R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elated </w:t>
            </w:r>
            <w:r w:rsidR="00A903A8">
              <w:rPr>
                <w:rFonts w:eastAsiaTheme="minorHAnsi" w:cs="Arial"/>
                <w:szCs w:val="22"/>
                <w:lang w:val="en-AU"/>
              </w:rPr>
              <w:t>P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arty </w:t>
            </w:r>
            <w:r w:rsidR="00A903A8">
              <w:rPr>
                <w:rFonts w:eastAsiaTheme="minorHAnsi" w:cs="Arial"/>
                <w:szCs w:val="22"/>
                <w:lang w:val="en-AU"/>
              </w:rPr>
              <w:t>T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ransactions are: </w:t>
            </w:r>
          </w:p>
          <w:p w14:paraId="433D34A4" w14:textId="77777777" w:rsidR="00B44607" w:rsidRPr="00B44607" w:rsidRDefault="00B44607" w:rsidP="007632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purchase or sale of goods; </w:t>
            </w:r>
          </w:p>
          <w:p w14:paraId="1E195D42" w14:textId="77777777" w:rsidR="00B44607" w:rsidRPr="00B44607" w:rsidRDefault="00B44607" w:rsidP="007632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purchase or sale of property and other assets; </w:t>
            </w:r>
          </w:p>
          <w:p w14:paraId="4E1B731C" w14:textId="77777777" w:rsidR="00B44607" w:rsidRPr="00B44607" w:rsidRDefault="00B44607" w:rsidP="007632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rendering or receiving of services; </w:t>
            </w:r>
          </w:p>
          <w:p w14:paraId="0E1BD39D" w14:textId="77777777" w:rsidR="00B44607" w:rsidRPr="00B44607" w:rsidRDefault="00B44607" w:rsidP="007632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rendering or receiving of goods; </w:t>
            </w:r>
          </w:p>
          <w:p w14:paraId="5C91EABA" w14:textId="77777777" w:rsidR="00B44607" w:rsidRPr="00B44607" w:rsidRDefault="00B44607" w:rsidP="007632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development applications; </w:t>
            </w:r>
          </w:p>
          <w:p w14:paraId="64E6C05A" w14:textId="77777777" w:rsidR="00B44607" w:rsidRPr="00B44607" w:rsidRDefault="00B44607" w:rsidP="007632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leases; </w:t>
            </w:r>
          </w:p>
          <w:p w14:paraId="036E3449" w14:textId="77777777" w:rsidR="00B44607" w:rsidRPr="00B44607" w:rsidRDefault="00B44607" w:rsidP="007632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color w:val="000000" w:themeColor="text1"/>
                <w:sz w:val="24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commitments to do something if a particular event occurs or does not occur in the future; </w:t>
            </w:r>
          </w:p>
          <w:p w14:paraId="35D8841A" w14:textId="6C45B072" w:rsidR="00B44607" w:rsidRPr="00B44607" w:rsidRDefault="00B44607" w:rsidP="007632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76" w:lineRule="auto"/>
              <w:ind w:left="450" w:hanging="450"/>
              <w:rPr>
                <w:rFonts w:eastAsiaTheme="minorHAnsi" w:cs="Arial"/>
                <w:color w:val="000000" w:themeColor="text1"/>
                <w:sz w:val="24"/>
                <w:szCs w:val="22"/>
                <w:lang w:val="en-AU"/>
              </w:rPr>
            </w:pPr>
            <w:r w:rsidRPr="00B44607">
              <w:rPr>
                <w:rFonts w:eastAsiaTheme="minorHAnsi" w:cs="Arial"/>
                <w:szCs w:val="22"/>
                <w:lang w:val="en-AU"/>
              </w:rPr>
              <w:t xml:space="preserve">settlement of liabilities on behalf of </w:t>
            </w:r>
            <w:r w:rsidR="00A903A8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ouncil or by </w:t>
            </w:r>
            <w:r w:rsidR="00A903A8">
              <w:rPr>
                <w:rFonts w:eastAsiaTheme="minorHAnsi" w:cs="Arial"/>
                <w:szCs w:val="22"/>
                <w:lang w:val="en-AU"/>
              </w:rPr>
              <w:t>C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ouncil on behalf of that </w:t>
            </w:r>
            <w:r w:rsidR="00A903A8">
              <w:rPr>
                <w:rFonts w:eastAsiaTheme="minorHAnsi" w:cs="Arial"/>
                <w:szCs w:val="22"/>
                <w:lang w:val="en-AU"/>
              </w:rPr>
              <w:t>R</w:t>
            </w:r>
            <w:r w:rsidRPr="00B44607">
              <w:rPr>
                <w:rFonts w:eastAsiaTheme="minorHAnsi" w:cs="Arial"/>
                <w:szCs w:val="22"/>
                <w:lang w:val="en-AU"/>
              </w:rPr>
              <w:t xml:space="preserve">elated </w:t>
            </w:r>
            <w:r w:rsidR="00A903A8">
              <w:rPr>
                <w:rFonts w:eastAsiaTheme="minorHAnsi" w:cs="Arial"/>
                <w:szCs w:val="22"/>
                <w:lang w:val="en-AU"/>
              </w:rPr>
              <w:t>P</w:t>
            </w:r>
            <w:r w:rsidRPr="00B44607">
              <w:rPr>
                <w:rFonts w:eastAsiaTheme="minorHAnsi" w:cs="Arial"/>
                <w:szCs w:val="22"/>
                <w:lang w:val="en-AU"/>
              </w:rPr>
              <w:t>arty</w:t>
            </w:r>
            <w:r w:rsidR="00813D0D">
              <w:rPr>
                <w:rFonts w:eastAsiaTheme="minorHAnsi" w:cs="Arial"/>
                <w:szCs w:val="22"/>
                <w:lang w:val="en-AU"/>
              </w:rPr>
              <w:t>.</w:t>
            </w:r>
          </w:p>
        </w:tc>
      </w:tr>
      <w:tr w:rsidR="00B44607" w:rsidRPr="00275E40" w14:paraId="43872FB2" w14:textId="77777777" w:rsidTr="005E4BEA">
        <w:tc>
          <w:tcPr>
            <w:tcW w:w="2122" w:type="dxa"/>
            <w:shd w:val="clear" w:color="auto" w:fill="auto"/>
          </w:tcPr>
          <w:p w14:paraId="053214C7" w14:textId="77777777" w:rsidR="00B44607" w:rsidRPr="00275E40" w:rsidRDefault="00B44607" w:rsidP="005E4BEA">
            <w:pPr>
              <w:spacing w:after="200"/>
              <w:ind w:left="29"/>
              <w:rPr>
                <w:rFonts w:cs="Arial"/>
                <w:b/>
                <w:bCs/>
                <w:iCs/>
                <w:color w:val="000000" w:themeColor="text1"/>
                <w:szCs w:val="22"/>
              </w:rPr>
            </w:pPr>
            <w:r w:rsidRPr="00275E40">
              <w:rPr>
                <w:b/>
                <w:bCs/>
                <w:szCs w:val="22"/>
              </w:rPr>
              <w:t>Related Party Transaction Notification (RPT Notification)</w:t>
            </w:r>
            <w:r w:rsidRPr="00275E40">
              <w:rPr>
                <w:szCs w:val="22"/>
              </w:rPr>
              <w:t>”</w:t>
            </w:r>
          </w:p>
        </w:tc>
        <w:tc>
          <w:tcPr>
            <w:tcW w:w="7909" w:type="dxa"/>
            <w:shd w:val="clear" w:color="auto" w:fill="auto"/>
          </w:tcPr>
          <w:p w14:paraId="6D53D109" w14:textId="77777777" w:rsidR="00B44607" w:rsidRPr="00275E40" w:rsidRDefault="00B44607" w:rsidP="007632CB">
            <w:pPr>
              <w:spacing w:after="120" w:line="276" w:lineRule="auto"/>
              <w:rPr>
                <w:rFonts w:cs="Arial"/>
                <w:color w:val="000000" w:themeColor="text1"/>
                <w:szCs w:val="22"/>
              </w:rPr>
            </w:pPr>
            <w:r w:rsidRPr="00275E40">
              <w:rPr>
                <w:szCs w:val="22"/>
              </w:rPr>
              <w:t xml:space="preserve">is </w:t>
            </w:r>
            <w:r w:rsidR="00A903A8" w:rsidRPr="00275E40">
              <w:rPr>
                <w:szCs w:val="22"/>
              </w:rPr>
              <w:t xml:space="preserve">the </w:t>
            </w:r>
            <w:r w:rsidRPr="00275E40">
              <w:rPr>
                <w:szCs w:val="22"/>
              </w:rPr>
              <w:t xml:space="preserve">document </w:t>
            </w:r>
            <w:r w:rsidR="00A903A8" w:rsidRPr="00275E40">
              <w:rPr>
                <w:szCs w:val="22"/>
              </w:rPr>
              <w:t>in Appendix A</w:t>
            </w:r>
            <w:r w:rsidRPr="00275E40">
              <w:rPr>
                <w:szCs w:val="22"/>
              </w:rPr>
              <w:t>.</w:t>
            </w:r>
          </w:p>
        </w:tc>
        <w:bookmarkStart w:id="2" w:name="_GoBack"/>
        <w:bookmarkEnd w:id="2"/>
      </w:tr>
    </w:tbl>
    <w:p w14:paraId="343D8905" w14:textId="77777777" w:rsidR="003376CB" w:rsidRPr="007632CB" w:rsidRDefault="00C26BC8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7632CB">
        <w:rPr>
          <w:rStyle w:val="Heading1Char"/>
          <w:rFonts w:ascii="Arial Bold" w:hAnsi="Arial Bold"/>
          <w:b/>
          <w:bCs/>
        </w:rPr>
        <w:lastRenderedPageBreak/>
        <w:t>POLICY ADMINISTRATION</w:t>
      </w:r>
    </w:p>
    <w:tbl>
      <w:tblPr>
        <w:tblW w:w="100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749"/>
      </w:tblGrid>
      <w:tr w:rsidR="003376CB" w:rsidRPr="00F27202" w14:paraId="370C1683" w14:textId="77777777" w:rsidTr="005E4BEA">
        <w:tc>
          <w:tcPr>
            <w:tcW w:w="3256" w:type="dxa"/>
            <w:hideMark/>
          </w:tcPr>
          <w:p w14:paraId="37BE57FD" w14:textId="77777777" w:rsidR="003376CB" w:rsidRPr="00F27202" w:rsidRDefault="00C26BC8" w:rsidP="008750DA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57"/>
              <w:rPr>
                <w:rFonts w:cs="Arial"/>
                <w:b/>
                <w:color w:val="000000"/>
                <w:szCs w:val="22"/>
                <w:lang w:eastAsia="en-AU"/>
              </w:rPr>
            </w:pP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>Business Group</w:t>
            </w:r>
          </w:p>
        </w:tc>
        <w:tc>
          <w:tcPr>
            <w:tcW w:w="6749" w:type="dxa"/>
          </w:tcPr>
          <w:p w14:paraId="1C425037" w14:textId="77777777" w:rsidR="003376CB" w:rsidRPr="00F27202" w:rsidRDefault="007632CB" w:rsidP="001168F9">
            <w:pPr>
              <w:keepNext/>
              <w:keepLines/>
              <w:tabs>
                <w:tab w:val="left" w:pos="915"/>
              </w:tabs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szCs w:val="22"/>
                <w:lang w:eastAsia="en-AU"/>
              </w:rPr>
            </w:pPr>
            <w:sdt>
              <w:sdtPr>
                <w:rPr>
                  <w:rFonts w:cs="Arial"/>
                  <w:szCs w:val="22"/>
                  <w:lang w:eastAsia="en-AU"/>
                </w:rPr>
                <w:id w:val="-1044524498"/>
                <w:placeholder>
                  <w:docPart w:val="FC896EEDA328439187FB9E9B54E1BDD5"/>
                </w:placeholder>
                <w:comboBox>
                  <w:listItem w:value="Choose an item."/>
                  <w:listItem w:displayText="General Manager's Unit" w:value="General Manager's Unit"/>
                  <w:listItem w:displayText="Works and Infrastructure" w:value="Works and Infrastructure"/>
                  <w:listItem w:displayText="Corporate and Community Services" w:value="Corporate and Community Services"/>
                  <w:listItem w:displayText="Planning and Environment" w:value="Planning and Environment"/>
                </w:comboBox>
              </w:sdtPr>
              <w:sdtEndPr/>
              <w:sdtContent>
                <w:r w:rsidR="00B44607">
                  <w:rPr>
                    <w:rFonts w:cs="Arial"/>
                    <w:szCs w:val="22"/>
                    <w:lang w:eastAsia="en-AU"/>
                  </w:rPr>
                  <w:t>Corporate and Community Services</w:t>
                </w:r>
              </w:sdtContent>
            </w:sdt>
          </w:p>
        </w:tc>
      </w:tr>
      <w:tr w:rsidR="001168F9" w:rsidRPr="00F27202" w14:paraId="18BFB3DE" w14:textId="77777777" w:rsidTr="005E4BEA">
        <w:tc>
          <w:tcPr>
            <w:tcW w:w="3256" w:type="dxa"/>
            <w:hideMark/>
          </w:tcPr>
          <w:p w14:paraId="65C872D5" w14:textId="77777777" w:rsidR="001168F9" w:rsidRPr="00F27202" w:rsidRDefault="001168F9" w:rsidP="001168F9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57"/>
              <w:rPr>
                <w:rFonts w:cs="Arial"/>
                <w:b/>
                <w:color w:val="000000"/>
                <w:szCs w:val="22"/>
                <w:lang w:eastAsia="en-AU"/>
              </w:rPr>
            </w:pP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>Responsible Officer</w:t>
            </w:r>
          </w:p>
        </w:tc>
        <w:tc>
          <w:tcPr>
            <w:tcW w:w="6749" w:type="dxa"/>
          </w:tcPr>
          <w:p w14:paraId="55EA4E03" w14:textId="44D2D62F" w:rsidR="001168F9" w:rsidRPr="00F27202" w:rsidRDefault="003364AD" w:rsidP="001168F9">
            <w:r>
              <w:t>Chief Financial Officer</w:t>
            </w:r>
          </w:p>
        </w:tc>
      </w:tr>
      <w:tr w:rsidR="001168F9" w:rsidRPr="00F27202" w14:paraId="64BE2812" w14:textId="77777777" w:rsidTr="005E4BEA">
        <w:tc>
          <w:tcPr>
            <w:tcW w:w="3256" w:type="dxa"/>
          </w:tcPr>
          <w:p w14:paraId="0D63F8E9" w14:textId="77777777" w:rsidR="001168F9" w:rsidRPr="00F27202" w:rsidRDefault="001168F9" w:rsidP="001168F9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57"/>
              <w:rPr>
                <w:rFonts w:cs="Arial"/>
                <w:b/>
                <w:color w:val="000000"/>
                <w:szCs w:val="22"/>
                <w:lang w:eastAsia="en-AU"/>
              </w:rPr>
            </w:pP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>Associated Procedure (if any</w:t>
            </w:r>
            <w:r w:rsidR="005F1827">
              <w:rPr>
                <w:rFonts w:cs="Arial"/>
                <w:b/>
                <w:color w:val="000000"/>
                <w:szCs w:val="22"/>
                <w:lang w:eastAsia="en-AU"/>
              </w:rPr>
              <w:t>, reference document(s) number(s)</w:t>
            </w: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>)</w:t>
            </w:r>
          </w:p>
        </w:tc>
        <w:tc>
          <w:tcPr>
            <w:tcW w:w="6749" w:type="dxa"/>
          </w:tcPr>
          <w:p w14:paraId="4F50AB08" w14:textId="77777777" w:rsidR="001168F9" w:rsidRPr="00F27202" w:rsidRDefault="00B44607" w:rsidP="001168F9">
            <w:r>
              <w:t>NIL</w:t>
            </w:r>
          </w:p>
        </w:tc>
      </w:tr>
      <w:tr w:rsidR="003376CB" w:rsidRPr="00F27202" w14:paraId="40E2F465" w14:textId="77777777" w:rsidTr="005E4BEA">
        <w:tc>
          <w:tcPr>
            <w:tcW w:w="3256" w:type="dxa"/>
            <w:hideMark/>
          </w:tcPr>
          <w:p w14:paraId="6E143665" w14:textId="77777777" w:rsidR="003376CB" w:rsidRPr="00F27202" w:rsidRDefault="00C26BC8" w:rsidP="008750DA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57"/>
              <w:rPr>
                <w:rFonts w:cs="Arial"/>
                <w:b/>
                <w:color w:val="000000"/>
                <w:szCs w:val="22"/>
                <w:lang w:eastAsia="en-AU"/>
              </w:rPr>
            </w:pP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>Policy Review Date</w:t>
            </w:r>
          </w:p>
        </w:tc>
        <w:tc>
          <w:tcPr>
            <w:tcW w:w="6749" w:type="dxa"/>
          </w:tcPr>
          <w:p w14:paraId="1877A433" w14:textId="3DF78A45" w:rsidR="003376CB" w:rsidRPr="00F27202" w:rsidRDefault="003376CB" w:rsidP="008750DA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r w:rsidRPr="00F27202">
              <w:rPr>
                <w:color w:val="000000" w:themeColor="text1"/>
              </w:rPr>
              <w:t xml:space="preserve">Three years from date of adoption unless legislated otherwise </w:t>
            </w:r>
          </w:p>
        </w:tc>
      </w:tr>
      <w:tr w:rsidR="003376CB" w:rsidRPr="00F27202" w14:paraId="6532B654" w14:textId="77777777" w:rsidTr="005E4BEA">
        <w:tc>
          <w:tcPr>
            <w:tcW w:w="3256" w:type="dxa"/>
            <w:hideMark/>
          </w:tcPr>
          <w:p w14:paraId="5DC6A58D" w14:textId="77777777" w:rsidR="003376CB" w:rsidRPr="00F27202" w:rsidRDefault="00D260E3" w:rsidP="008750DA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57"/>
              <w:rPr>
                <w:rFonts w:cs="Arial"/>
                <w:b/>
                <w:color w:val="000000"/>
                <w:szCs w:val="22"/>
                <w:lang w:eastAsia="en-AU"/>
              </w:rPr>
            </w:pP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>File Number / Document Number</w:t>
            </w:r>
          </w:p>
        </w:tc>
        <w:tc>
          <w:tcPr>
            <w:tcW w:w="6749" w:type="dxa"/>
          </w:tcPr>
          <w:p w14:paraId="28C9EA6A" w14:textId="77777777" w:rsidR="003376CB" w:rsidRPr="00F27202" w:rsidRDefault="00F74ADA" w:rsidP="008750DA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r>
              <w:t>DOC2017/060990</w:t>
            </w:r>
          </w:p>
        </w:tc>
      </w:tr>
      <w:tr w:rsidR="003376CB" w:rsidRPr="00F27202" w14:paraId="33BD7FF4" w14:textId="77777777" w:rsidTr="005E4BEA">
        <w:tc>
          <w:tcPr>
            <w:tcW w:w="3256" w:type="dxa"/>
            <w:hideMark/>
          </w:tcPr>
          <w:p w14:paraId="65899BD7" w14:textId="77777777" w:rsidR="003376CB" w:rsidRPr="00F27202" w:rsidRDefault="003376CB" w:rsidP="008750DA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57"/>
              <w:rPr>
                <w:rFonts w:cs="Arial"/>
                <w:b/>
                <w:color w:val="000000"/>
                <w:szCs w:val="22"/>
                <w:lang w:eastAsia="en-AU"/>
              </w:rPr>
            </w:pP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>Relevant Legislation</w:t>
            </w:r>
            <w:r w:rsidR="008750DA" w:rsidRPr="00F27202">
              <w:rPr>
                <w:rFonts w:cs="Arial"/>
                <w:b/>
                <w:color w:val="000000"/>
                <w:szCs w:val="22"/>
                <w:lang w:eastAsia="en-AU"/>
              </w:rPr>
              <w:t xml:space="preserve"> (</w:t>
            </w:r>
            <w:r w:rsidR="00C26BC8" w:rsidRPr="00F27202">
              <w:rPr>
                <w:rFonts w:cs="Arial"/>
                <w:b/>
                <w:color w:val="000000"/>
                <w:szCs w:val="22"/>
                <w:lang w:eastAsia="en-AU"/>
              </w:rPr>
              <w:t>reference specific sections)</w:t>
            </w:r>
          </w:p>
        </w:tc>
        <w:tc>
          <w:tcPr>
            <w:tcW w:w="6749" w:type="dxa"/>
          </w:tcPr>
          <w:p w14:paraId="6B2C7373" w14:textId="77777777" w:rsidR="00B44607" w:rsidRPr="00B44607" w:rsidRDefault="00B44607" w:rsidP="00B44607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eastAsiaTheme="minorHAnsi" w:cs="Arial"/>
                <w:color w:val="000000"/>
                <w:szCs w:val="22"/>
                <w:lang w:val="en-AU"/>
              </w:rPr>
            </w:pPr>
            <w:r w:rsidRPr="00B44607">
              <w:rPr>
                <w:rFonts w:eastAsiaTheme="minorHAnsi" w:cs="Arial"/>
                <w:i/>
                <w:color w:val="000000"/>
                <w:szCs w:val="22"/>
                <w:lang w:val="en-AU"/>
              </w:rPr>
              <w:t xml:space="preserve">Government Information (Public Access) Act 2009 </w:t>
            </w:r>
            <w:r w:rsidRPr="00B44607">
              <w:rPr>
                <w:rFonts w:eastAsiaTheme="minorHAnsi" w:cs="Arial"/>
                <w:color w:val="000000"/>
                <w:szCs w:val="22"/>
                <w:lang w:val="en-AU"/>
              </w:rPr>
              <w:t>(NSW)</w:t>
            </w:r>
          </w:p>
          <w:p w14:paraId="2355F5A5" w14:textId="157A5756" w:rsidR="003376CB" w:rsidRPr="00F27202" w:rsidRDefault="00DC17D7" w:rsidP="00C26BC8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r w:rsidRPr="00645432">
              <w:rPr>
                <w:i/>
              </w:rPr>
              <w:t>Personal Information Protection Act 1998</w:t>
            </w:r>
            <w:r>
              <w:rPr>
                <w:b/>
              </w:rPr>
              <w:t xml:space="preserve"> </w:t>
            </w:r>
            <w:r w:rsidRPr="00DC17D7">
              <w:t>(NSW)</w:t>
            </w:r>
          </w:p>
        </w:tc>
      </w:tr>
      <w:tr w:rsidR="00C26BC8" w:rsidRPr="00F27202" w14:paraId="2F4D5D66" w14:textId="77777777" w:rsidTr="005E4BEA">
        <w:tc>
          <w:tcPr>
            <w:tcW w:w="3256" w:type="dxa"/>
          </w:tcPr>
          <w:p w14:paraId="07E27249" w14:textId="77777777" w:rsidR="00C26BC8" w:rsidRPr="00F27202" w:rsidRDefault="0090192A" w:rsidP="009A670E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57"/>
              <w:rPr>
                <w:rFonts w:cs="Arial"/>
                <w:b/>
                <w:color w:val="000000"/>
                <w:szCs w:val="22"/>
                <w:lang w:eastAsia="en-AU"/>
              </w:rPr>
            </w:pP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 xml:space="preserve">Relevant </w:t>
            </w:r>
            <w:r w:rsidR="009A670E" w:rsidRPr="00F27202">
              <w:rPr>
                <w:rFonts w:cs="Arial"/>
                <w:b/>
                <w:color w:val="000000"/>
                <w:szCs w:val="22"/>
                <w:lang w:eastAsia="en-AU"/>
              </w:rPr>
              <w:t>desired outcome</w:t>
            </w: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 xml:space="preserve"> or objectives</w:t>
            </w:r>
            <w:r w:rsidR="005F1827">
              <w:rPr>
                <w:rFonts w:cs="Arial"/>
                <w:b/>
                <w:color w:val="000000"/>
                <w:szCs w:val="22"/>
                <w:lang w:eastAsia="en-AU"/>
              </w:rPr>
              <w:t xml:space="preserve"> as per Council’s Delivery Program</w:t>
            </w:r>
          </w:p>
        </w:tc>
        <w:tc>
          <w:tcPr>
            <w:tcW w:w="6749" w:type="dxa"/>
          </w:tcPr>
          <w:p w14:paraId="1547084E" w14:textId="676F9DBE" w:rsidR="001168F9" w:rsidRDefault="003364AD" w:rsidP="001168F9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</w:pPr>
            <w:r>
              <w:t>Outcome: 5.3.2 Our Council’s processes are efficient and transparent</w:t>
            </w:r>
          </w:p>
          <w:p w14:paraId="61164B23" w14:textId="5D5DAE25" w:rsidR="009A670E" w:rsidRPr="00632086" w:rsidRDefault="00632086" w:rsidP="00632086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rPr>
                <w:i/>
                <w:color w:val="FF0000"/>
              </w:rPr>
            </w:pPr>
            <w:r>
              <w:t xml:space="preserve">Objective 5.3 </w:t>
            </w:r>
            <w:r w:rsidR="003364AD">
              <w:t>Ensuring</w:t>
            </w:r>
            <w:r>
              <w:t xml:space="preserve"> Council </w:t>
            </w:r>
            <w:r w:rsidR="003364AD">
              <w:t>is accountable and</w:t>
            </w:r>
            <w:r>
              <w:t xml:space="preserve"> responsive to the community.</w:t>
            </w:r>
          </w:p>
        </w:tc>
      </w:tr>
      <w:tr w:rsidR="003376CB" w:rsidRPr="00F27202" w14:paraId="3CABA565" w14:textId="77777777" w:rsidTr="005E4BEA">
        <w:tc>
          <w:tcPr>
            <w:tcW w:w="3256" w:type="dxa"/>
          </w:tcPr>
          <w:p w14:paraId="4604EA2C" w14:textId="77777777" w:rsidR="003376CB" w:rsidRPr="00F27202" w:rsidRDefault="003376CB" w:rsidP="005F1827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ind w:left="57"/>
              <w:rPr>
                <w:rFonts w:cs="Arial"/>
                <w:b/>
                <w:color w:val="000000"/>
                <w:szCs w:val="22"/>
                <w:lang w:eastAsia="en-AU"/>
              </w:rPr>
            </w:pPr>
            <w:r w:rsidRPr="00F27202">
              <w:rPr>
                <w:rFonts w:cs="Arial"/>
                <w:b/>
                <w:color w:val="000000"/>
                <w:szCs w:val="22"/>
                <w:lang w:eastAsia="en-AU"/>
              </w:rPr>
              <w:t>Related Policies / Protocols / Procedures</w:t>
            </w:r>
            <w:r w:rsidR="005F1827">
              <w:rPr>
                <w:rFonts w:cs="Arial"/>
                <w:b/>
                <w:color w:val="000000"/>
                <w:szCs w:val="22"/>
                <w:lang w:eastAsia="en-AU"/>
              </w:rPr>
              <w:t xml:space="preserve"> / Documents </w:t>
            </w:r>
            <w:r w:rsidR="009A22FE">
              <w:rPr>
                <w:rFonts w:cs="Arial"/>
                <w:b/>
                <w:color w:val="000000"/>
                <w:szCs w:val="22"/>
                <w:lang w:eastAsia="en-AU"/>
              </w:rPr>
              <w:t xml:space="preserve">/ Standards </w:t>
            </w:r>
            <w:r w:rsidR="005F1827">
              <w:rPr>
                <w:rFonts w:cs="Arial"/>
                <w:b/>
                <w:color w:val="000000"/>
                <w:szCs w:val="22"/>
                <w:lang w:eastAsia="en-AU"/>
              </w:rPr>
              <w:t>(reference document numbers)</w:t>
            </w:r>
          </w:p>
        </w:tc>
        <w:tc>
          <w:tcPr>
            <w:tcW w:w="6749" w:type="dxa"/>
          </w:tcPr>
          <w:p w14:paraId="459864D6" w14:textId="77777777" w:rsidR="00A31024" w:rsidRPr="00B942EA" w:rsidRDefault="00A31024" w:rsidP="005253FD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</w:pPr>
            <w:r w:rsidRPr="00B942EA">
              <w:rPr>
                <w:lang w:val="en-AU" w:eastAsia="en-AU"/>
              </w:rPr>
              <w:t>Rela</w:t>
            </w:r>
            <w:r w:rsidR="00B942EA" w:rsidRPr="00B942EA">
              <w:rPr>
                <w:lang w:val="en-AU" w:eastAsia="en-AU"/>
              </w:rPr>
              <w:t xml:space="preserve">ted </w:t>
            </w:r>
            <w:r w:rsidR="00B942EA">
              <w:t>Party Disclosure Registers (</w:t>
            </w:r>
            <w:r w:rsidR="00B942EA" w:rsidRPr="00B942EA">
              <w:t>17/59</w:t>
            </w:r>
            <w:r w:rsidR="00B942EA">
              <w:t>)</w:t>
            </w:r>
          </w:p>
          <w:p w14:paraId="02615132" w14:textId="77777777" w:rsidR="003376CB" w:rsidRPr="00F27202" w:rsidRDefault="00042AF9" w:rsidP="005253FD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Style w:val="Hyperlink"/>
                <w:color w:val="7F7F7F" w:themeColor="text1" w:themeTint="80"/>
                <w:u w:val="none"/>
              </w:rPr>
            </w:pPr>
            <w:r w:rsidRPr="005F1827">
              <w:rPr>
                <w:lang w:val="en-AU" w:eastAsia="en-AU"/>
              </w:rPr>
              <w:t>Records Management Policy</w:t>
            </w:r>
            <w:r w:rsidR="005F1827">
              <w:rPr>
                <w:lang w:val="en-AU" w:eastAsia="en-AU"/>
              </w:rPr>
              <w:t xml:space="preserve"> (</w:t>
            </w:r>
            <w:r w:rsidR="005F1827">
              <w:t>DOC2019/038769)</w:t>
            </w:r>
          </w:p>
          <w:p w14:paraId="6A748A68" w14:textId="77777777" w:rsidR="001168F9" w:rsidRPr="002166CA" w:rsidRDefault="00A903A8" w:rsidP="005253FD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r>
              <w:t>Complaint Handling Policy (</w:t>
            </w:r>
            <w:r w:rsidRPr="00A51BFC">
              <w:t>DOC2018/048382</w:t>
            </w:r>
            <w:r>
              <w:t>)</w:t>
            </w:r>
          </w:p>
          <w:p w14:paraId="13EEAE2C" w14:textId="75EA6946" w:rsidR="00DC65FD" w:rsidRPr="007632CB" w:rsidRDefault="00DC65FD" w:rsidP="005253FD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r>
              <w:t>Agency Information Guide (</w:t>
            </w:r>
            <w:r w:rsidR="001F00C4" w:rsidRPr="00DC65FD">
              <w:t>DOC202</w:t>
            </w:r>
            <w:r w:rsidR="001F00C4">
              <w:t>2</w:t>
            </w:r>
            <w:r w:rsidRPr="00DC65FD">
              <w:t>/</w:t>
            </w:r>
            <w:r w:rsidR="001F00C4">
              <w:t>191422</w:t>
            </w:r>
            <w:r>
              <w:t>)</w:t>
            </w:r>
          </w:p>
          <w:p w14:paraId="469C982A" w14:textId="00236543" w:rsidR="009A22FE" w:rsidRDefault="009A22FE" w:rsidP="005253FD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Privacy Management Plan</w:t>
            </w:r>
            <w:r w:rsidR="00692A36">
              <w:rPr>
                <w:color w:val="7F7F7F" w:themeColor="text1" w:themeTint="80"/>
              </w:rPr>
              <w:t xml:space="preserve"> (</w:t>
            </w:r>
            <w:r w:rsidR="00692A36">
              <w:t>DOC2014/005148)</w:t>
            </w:r>
          </w:p>
          <w:p w14:paraId="44EBC199" w14:textId="77777777" w:rsidR="009A22FE" w:rsidRDefault="009A22FE" w:rsidP="005253FD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hyperlink r:id="rId11" w:history="1">
              <w:r w:rsidRPr="009A22FE">
                <w:rPr>
                  <w:rStyle w:val="Hyperlink"/>
                </w:rPr>
                <w:t>NSW Office of Local Government Circular 16-36</w:t>
              </w:r>
              <w:r>
                <w:rPr>
                  <w:rStyle w:val="Hyperlink"/>
                </w:rPr>
                <w:t>:</w:t>
              </w:r>
              <w:r w:rsidRPr="009A22FE">
                <w:rPr>
                  <w:rStyle w:val="Hyperlink"/>
                </w:rPr>
                <w:t xml:space="preserve"> </w:t>
              </w:r>
              <w:r w:rsidRPr="007632CB">
                <w:rPr>
                  <w:rStyle w:val="Hyperlink"/>
                  <w:i/>
                </w:rPr>
                <w:t>Financial reporting obligations – AASB 124 Related party disclosures</w:t>
              </w:r>
            </w:hyperlink>
          </w:p>
          <w:p w14:paraId="3EEF93FE" w14:textId="77777777" w:rsidR="00DC17D7" w:rsidRPr="007632CB" w:rsidRDefault="000B3D07" w:rsidP="005253FD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r>
              <w:t>Australian Accounting Standard AASB 124 - Related Party Disclosures</w:t>
            </w:r>
          </w:p>
          <w:p w14:paraId="0086565C" w14:textId="5A538F2A" w:rsidR="000B3D07" w:rsidRPr="00F27202" w:rsidRDefault="000B3D07" w:rsidP="005253FD">
            <w:pPr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color w:val="7F7F7F" w:themeColor="text1" w:themeTint="80"/>
              </w:rPr>
            </w:pPr>
            <w:r>
              <w:t>Code of Accounting Practice and Financial Reporting</w:t>
            </w:r>
          </w:p>
        </w:tc>
      </w:tr>
    </w:tbl>
    <w:p w14:paraId="1FF4E059" w14:textId="77777777" w:rsidR="00120E07" w:rsidRPr="00F27202" w:rsidRDefault="00120E07" w:rsidP="00120E07">
      <w:pPr>
        <w:ind w:right="-1039"/>
      </w:pPr>
    </w:p>
    <w:p w14:paraId="104F6E4F" w14:textId="77777777" w:rsidR="00C26BC8" w:rsidRPr="00F27202" w:rsidRDefault="007632CB" w:rsidP="00120E07">
      <w:pPr>
        <w:ind w:right="-1039"/>
      </w:pPr>
      <w:r>
        <w:pict w14:anchorId="3E0552E9">
          <v:rect id="_x0000_i1025" style="width:495.7pt;height:1.25pt" o:hrpct="985" o:hralign="center" o:hrstd="t" o:hr="t" fillcolor="#a0a0a0" stroked="f"/>
        </w:pict>
      </w:r>
    </w:p>
    <w:p w14:paraId="5247741C" w14:textId="77777777" w:rsidR="00C26BC8" w:rsidRPr="007632CB" w:rsidRDefault="00120E07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7632CB">
        <w:rPr>
          <w:rStyle w:val="Heading1Char"/>
          <w:rFonts w:ascii="Arial Bold" w:hAnsi="Arial Bold"/>
          <w:b/>
          <w:bCs/>
        </w:rPr>
        <w:t>POLICY AUTHORISATIONS</w:t>
      </w:r>
    </w:p>
    <w:tbl>
      <w:tblPr>
        <w:tblW w:w="10005" w:type="dxa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5644"/>
      </w:tblGrid>
      <w:tr w:rsidR="00C26BC8" w:rsidRPr="00F27202" w14:paraId="3A3E9C07" w14:textId="77777777" w:rsidTr="00120E07">
        <w:trPr>
          <w:trHeight w:val="340"/>
        </w:trPr>
        <w:tc>
          <w:tcPr>
            <w:tcW w:w="817" w:type="dxa"/>
            <w:tcBorders>
              <w:bottom w:val="single" w:sz="4" w:space="0" w:color="808080" w:themeColor="background1" w:themeShade="80"/>
            </w:tcBorders>
            <w:shd w:val="clear" w:color="auto" w:fill="002D62"/>
            <w:vAlign w:val="center"/>
            <w:hideMark/>
          </w:tcPr>
          <w:p w14:paraId="1A3E44D8" w14:textId="77777777" w:rsidR="00C26BC8" w:rsidRPr="00F27202" w:rsidRDefault="00042AF9" w:rsidP="00C26BC8">
            <w:pPr>
              <w:spacing w:before="60" w:after="60"/>
              <w:rPr>
                <w:rFonts w:cs="Arial"/>
                <w:b/>
                <w:color w:val="FFFFFF" w:themeColor="background1"/>
                <w:szCs w:val="22"/>
                <w:lang w:val="en-AU" w:eastAsia="en-AU"/>
              </w:rPr>
            </w:pPr>
            <w:r w:rsidRPr="00F27202">
              <w:rPr>
                <w:rFonts w:cs="Arial"/>
                <w:b/>
                <w:color w:val="FFFFFF" w:themeColor="background1"/>
                <w:szCs w:val="22"/>
                <w:lang w:val="en-AU" w:eastAsia="en-AU"/>
              </w:rPr>
              <w:t>No.</w:t>
            </w:r>
          </w:p>
        </w:tc>
        <w:tc>
          <w:tcPr>
            <w:tcW w:w="3544" w:type="dxa"/>
            <w:tcBorders>
              <w:bottom w:val="single" w:sz="4" w:space="0" w:color="808080" w:themeColor="background1" w:themeShade="80"/>
            </w:tcBorders>
            <w:shd w:val="clear" w:color="auto" w:fill="002D62"/>
            <w:vAlign w:val="center"/>
            <w:hideMark/>
          </w:tcPr>
          <w:p w14:paraId="61E3D0CF" w14:textId="77777777" w:rsidR="00C26BC8" w:rsidRPr="00F27202" w:rsidRDefault="00042AF9" w:rsidP="00C26BC8">
            <w:pPr>
              <w:spacing w:before="60" w:after="60"/>
              <w:rPr>
                <w:rFonts w:cs="Arial"/>
                <w:color w:val="FFFFFF" w:themeColor="background1"/>
                <w:szCs w:val="22"/>
                <w:lang w:val="en-AU" w:eastAsia="en-AU"/>
              </w:rPr>
            </w:pPr>
            <w:r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>Authorised Function</w:t>
            </w:r>
          </w:p>
        </w:tc>
        <w:tc>
          <w:tcPr>
            <w:tcW w:w="5644" w:type="dxa"/>
            <w:tcBorders>
              <w:bottom w:val="single" w:sz="4" w:space="0" w:color="808080" w:themeColor="background1" w:themeShade="80"/>
            </w:tcBorders>
            <w:shd w:val="clear" w:color="auto" w:fill="002D62"/>
            <w:vAlign w:val="center"/>
            <w:hideMark/>
          </w:tcPr>
          <w:p w14:paraId="7BCE73D5" w14:textId="77777777" w:rsidR="00C26BC8" w:rsidRPr="00F27202" w:rsidRDefault="00042AF9" w:rsidP="009A670E">
            <w:pPr>
              <w:spacing w:before="60" w:after="60"/>
              <w:rPr>
                <w:rFonts w:cs="Arial"/>
                <w:color w:val="FFFFFF" w:themeColor="background1"/>
                <w:szCs w:val="22"/>
                <w:lang w:val="en-AU" w:eastAsia="en-AU"/>
              </w:rPr>
            </w:pPr>
            <w:r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 xml:space="preserve">Authorised Business Unit / </w:t>
            </w:r>
            <w:r w:rsidR="009A670E"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>Role(s)</w:t>
            </w:r>
          </w:p>
        </w:tc>
      </w:tr>
      <w:tr w:rsidR="00C26BC8" w:rsidRPr="00F27202" w14:paraId="566BFD3B" w14:textId="77777777" w:rsidTr="00120E07">
        <w:trPr>
          <w:trHeight w:val="359"/>
        </w:trPr>
        <w:tc>
          <w:tcPr>
            <w:tcW w:w="8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F496E2" w14:textId="77777777" w:rsidR="00C26BC8" w:rsidRPr="00F27202" w:rsidRDefault="00C26BC8" w:rsidP="00C26BC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D0383" w14:textId="77777777" w:rsidR="00C26BC8" w:rsidRPr="00F27202" w:rsidRDefault="00090346" w:rsidP="007632CB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szCs w:val="22"/>
                <w:lang w:eastAsia="en-AU"/>
              </w:rPr>
            </w:pPr>
            <w:r>
              <w:t xml:space="preserve">Access, use and disclose the information provided in </w:t>
            </w:r>
            <w:proofErr w:type="gramStart"/>
            <w:r>
              <w:t>a</w:t>
            </w:r>
            <w:proofErr w:type="gramEnd"/>
            <w:r>
              <w:t xml:space="preserve"> RPT Notification or contained in a register of </w:t>
            </w:r>
            <w:r w:rsidR="00DC65FD">
              <w:t>R</w:t>
            </w:r>
            <w:r>
              <w:t xml:space="preserve">elated </w:t>
            </w:r>
            <w:r w:rsidR="00DC65FD">
              <w:t>P</w:t>
            </w:r>
            <w:r>
              <w:t>arty transactions for the purposes specified</w:t>
            </w:r>
            <w:r w:rsidR="00DC65FD">
              <w:t xml:space="preserve"> within the </w:t>
            </w:r>
            <w:r w:rsidR="002D2135">
              <w:t>policy</w:t>
            </w:r>
          </w:p>
        </w:tc>
        <w:tc>
          <w:tcPr>
            <w:tcW w:w="56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CA743" w14:textId="77777777" w:rsidR="00C26BC8" w:rsidRDefault="00090346" w:rsidP="007632CB">
            <w:pPr>
              <w:spacing w:before="60" w:after="60" w:line="276" w:lineRule="auto"/>
              <w:rPr>
                <w:rFonts w:cs="Arial"/>
                <w:szCs w:val="22"/>
                <w:lang w:val="en-AU" w:eastAsia="en-AU"/>
              </w:rPr>
            </w:pPr>
            <w:r>
              <w:rPr>
                <w:rFonts w:cs="Arial"/>
                <w:szCs w:val="22"/>
                <w:lang w:val="en-AU" w:eastAsia="en-AU"/>
              </w:rPr>
              <w:t>General Manager</w:t>
            </w:r>
          </w:p>
          <w:p w14:paraId="37F973AE" w14:textId="77777777" w:rsidR="00090346" w:rsidRDefault="00090346" w:rsidP="007632CB">
            <w:pPr>
              <w:spacing w:before="60" w:after="60" w:line="276" w:lineRule="auto"/>
              <w:rPr>
                <w:rFonts w:cs="Arial"/>
                <w:szCs w:val="22"/>
                <w:lang w:val="en-AU" w:eastAsia="en-AU"/>
              </w:rPr>
            </w:pPr>
            <w:r>
              <w:rPr>
                <w:rFonts w:cs="Arial"/>
                <w:szCs w:val="22"/>
                <w:lang w:val="en-AU" w:eastAsia="en-AU"/>
              </w:rPr>
              <w:t>Director Corporate and Community Services</w:t>
            </w:r>
          </w:p>
          <w:p w14:paraId="77D7B8D8" w14:textId="77777777" w:rsidR="00090346" w:rsidRDefault="00090346" w:rsidP="007632CB">
            <w:pPr>
              <w:spacing w:before="60" w:after="60" w:line="276" w:lineRule="auto"/>
              <w:rPr>
                <w:rFonts w:cs="Arial"/>
                <w:szCs w:val="22"/>
                <w:lang w:val="en-AU" w:eastAsia="en-AU"/>
              </w:rPr>
            </w:pPr>
            <w:r>
              <w:rPr>
                <w:rFonts w:cs="Arial"/>
                <w:szCs w:val="22"/>
                <w:lang w:val="en-AU" w:eastAsia="en-AU"/>
              </w:rPr>
              <w:t>Financial Services Officers</w:t>
            </w:r>
          </w:p>
          <w:p w14:paraId="40E7358D" w14:textId="7EA5474E" w:rsidR="00DC65FD" w:rsidRDefault="00DC65FD" w:rsidP="005E4BEA">
            <w:pPr>
              <w:spacing w:before="60" w:after="60" w:line="276" w:lineRule="auto"/>
              <w:rPr>
                <w:rFonts w:cs="Arial"/>
                <w:szCs w:val="22"/>
                <w:lang w:val="en-AU" w:eastAsia="en-AU"/>
              </w:rPr>
            </w:pPr>
            <w:r>
              <w:rPr>
                <w:rFonts w:cs="Arial"/>
                <w:szCs w:val="22"/>
                <w:lang w:val="en-AU" w:eastAsia="en-AU"/>
              </w:rPr>
              <w:t>Governance Team</w:t>
            </w:r>
          </w:p>
          <w:p w14:paraId="29DB201F" w14:textId="46057A41" w:rsidR="00D97989" w:rsidRPr="00F27202" w:rsidRDefault="00D97989" w:rsidP="007632CB">
            <w:pPr>
              <w:spacing w:before="60" w:after="60" w:line="276" w:lineRule="auto"/>
              <w:rPr>
                <w:rFonts w:cs="Arial"/>
                <w:szCs w:val="22"/>
                <w:lang w:val="en-AU" w:eastAsia="en-AU"/>
              </w:rPr>
            </w:pPr>
            <w:r>
              <w:rPr>
                <w:rFonts w:cs="Arial"/>
                <w:szCs w:val="22"/>
                <w:lang w:val="en-AU" w:eastAsia="en-AU"/>
              </w:rPr>
              <w:t>Authorised / Delegated Officers</w:t>
            </w:r>
          </w:p>
        </w:tc>
      </w:tr>
    </w:tbl>
    <w:p w14:paraId="07DEB494" w14:textId="77777777" w:rsidR="00090346" w:rsidRDefault="00090346" w:rsidP="00120E07">
      <w:pPr>
        <w:ind w:right="-1039"/>
        <w:sectPr w:rsidR="00090346" w:rsidSect="00D91CF7">
          <w:headerReference w:type="default" r:id="rId12"/>
          <w:footerReference w:type="default" r:id="rId13"/>
          <w:pgSz w:w="11906" w:h="16838"/>
          <w:pgMar w:top="674" w:right="1440" w:bottom="709" w:left="1440" w:header="284" w:footer="449" w:gutter="0"/>
          <w:cols w:space="708"/>
          <w:docGrid w:linePitch="360"/>
        </w:sectPr>
      </w:pPr>
    </w:p>
    <w:p w14:paraId="05C233B6" w14:textId="77777777" w:rsidR="00C26BC8" w:rsidRPr="00F27202" w:rsidRDefault="007632CB" w:rsidP="00120E07">
      <w:pPr>
        <w:ind w:right="-1039"/>
      </w:pPr>
      <w:r>
        <w:lastRenderedPageBreak/>
        <w:pict w14:anchorId="6D4A856A">
          <v:rect id="_x0000_i1026" style="width:446.35pt;height:1.25pt" o:hrpct="989" o:hralign="center" o:hrstd="t" o:hr="t" fillcolor="#a0a0a0" stroked="f"/>
        </w:pict>
      </w:r>
    </w:p>
    <w:p w14:paraId="06468B76" w14:textId="77777777" w:rsidR="00C26BC8" w:rsidRPr="007632CB" w:rsidRDefault="00120E07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7632CB">
        <w:rPr>
          <w:rStyle w:val="Heading1Char"/>
          <w:rFonts w:ascii="Arial Bold" w:hAnsi="Arial Bold"/>
          <w:b/>
          <w:bCs/>
        </w:rPr>
        <w:t>POLICY HISTORY</w:t>
      </w:r>
    </w:p>
    <w:tbl>
      <w:tblPr>
        <w:tblW w:w="10005" w:type="dxa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011"/>
        <w:gridCol w:w="5752"/>
      </w:tblGrid>
      <w:tr w:rsidR="003376CB" w:rsidRPr="00F27202" w14:paraId="7DBA6F4B" w14:textId="77777777" w:rsidTr="005E4BEA">
        <w:trPr>
          <w:trHeight w:val="340"/>
        </w:trPr>
        <w:tc>
          <w:tcPr>
            <w:tcW w:w="1242" w:type="dxa"/>
            <w:tcBorders>
              <w:bottom w:val="single" w:sz="4" w:space="0" w:color="808080" w:themeColor="background1" w:themeShade="80"/>
            </w:tcBorders>
            <w:shd w:val="clear" w:color="auto" w:fill="002D62"/>
            <w:vAlign w:val="center"/>
            <w:hideMark/>
          </w:tcPr>
          <w:p w14:paraId="5B60E623" w14:textId="77777777" w:rsidR="003376CB" w:rsidRPr="00F27202" w:rsidRDefault="00BB55A5" w:rsidP="00AB58C1">
            <w:pPr>
              <w:spacing w:before="60" w:after="60"/>
              <w:rPr>
                <w:rFonts w:cs="Arial"/>
                <w:b/>
                <w:color w:val="FFFFFF" w:themeColor="background1"/>
                <w:szCs w:val="22"/>
                <w:lang w:val="en-AU" w:eastAsia="en-AU"/>
              </w:rPr>
            </w:pPr>
            <w:r w:rsidRPr="00F27202">
              <w:rPr>
                <w:rFonts w:cs="Arial"/>
                <w:b/>
                <w:color w:val="FFFFFF" w:themeColor="background1"/>
                <w:szCs w:val="22"/>
                <w:lang w:val="en-AU" w:eastAsia="en-AU"/>
              </w:rPr>
              <w:t>Revision</w:t>
            </w:r>
          </w:p>
        </w:tc>
        <w:tc>
          <w:tcPr>
            <w:tcW w:w="3011" w:type="dxa"/>
            <w:tcBorders>
              <w:bottom w:val="single" w:sz="4" w:space="0" w:color="808080" w:themeColor="background1" w:themeShade="80"/>
            </w:tcBorders>
            <w:shd w:val="clear" w:color="auto" w:fill="002D62"/>
            <w:vAlign w:val="center"/>
            <w:hideMark/>
          </w:tcPr>
          <w:p w14:paraId="2F69B65D" w14:textId="77777777" w:rsidR="003376CB" w:rsidRPr="00F27202" w:rsidRDefault="003376CB" w:rsidP="00AB58C1">
            <w:pPr>
              <w:spacing w:before="60" w:after="60"/>
              <w:rPr>
                <w:rFonts w:cs="Arial"/>
                <w:color w:val="FFFFFF" w:themeColor="background1"/>
                <w:szCs w:val="22"/>
                <w:lang w:val="en-AU" w:eastAsia="en-AU"/>
              </w:rPr>
            </w:pPr>
            <w:r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>Date Approved</w:t>
            </w:r>
            <w:r w:rsidR="005D1F7A"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 xml:space="preserve"> </w:t>
            </w:r>
            <w:r w:rsidR="00C0335D"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>/</w:t>
            </w:r>
            <w:r w:rsidR="005D1F7A"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 xml:space="preserve"> </w:t>
            </w:r>
            <w:r w:rsidR="00C0335D"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>Authority</w:t>
            </w:r>
          </w:p>
        </w:tc>
        <w:tc>
          <w:tcPr>
            <w:tcW w:w="5752" w:type="dxa"/>
            <w:tcBorders>
              <w:bottom w:val="single" w:sz="4" w:space="0" w:color="808080" w:themeColor="background1" w:themeShade="80"/>
            </w:tcBorders>
            <w:shd w:val="clear" w:color="auto" w:fill="002D62"/>
            <w:vAlign w:val="center"/>
            <w:hideMark/>
          </w:tcPr>
          <w:p w14:paraId="0585EBF9" w14:textId="77777777" w:rsidR="003376CB" w:rsidRPr="00F27202" w:rsidRDefault="003376CB" w:rsidP="00AB58C1">
            <w:pPr>
              <w:spacing w:before="60" w:after="60"/>
              <w:rPr>
                <w:rFonts w:cs="Arial"/>
                <w:color w:val="FFFFFF" w:themeColor="background1"/>
                <w:szCs w:val="22"/>
                <w:lang w:val="en-AU" w:eastAsia="en-AU"/>
              </w:rPr>
            </w:pPr>
            <w:r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 xml:space="preserve">Description </w:t>
            </w:r>
            <w:proofErr w:type="gramStart"/>
            <w:r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>Of</w:t>
            </w:r>
            <w:proofErr w:type="gramEnd"/>
            <w:r w:rsidRPr="00F27202">
              <w:rPr>
                <w:rFonts w:cs="Arial"/>
                <w:b/>
                <w:color w:val="FFFFFF" w:themeColor="background1"/>
                <w:szCs w:val="22"/>
                <w:lang w:eastAsia="en-AU"/>
              </w:rPr>
              <w:t xml:space="preserve"> Changes</w:t>
            </w:r>
          </w:p>
        </w:tc>
      </w:tr>
      <w:tr w:rsidR="001168F9" w:rsidRPr="00F27202" w14:paraId="34A15677" w14:textId="77777777" w:rsidTr="005E4BEA">
        <w:trPr>
          <w:trHeight w:val="359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4C8728" w14:textId="77777777" w:rsidR="001168F9" w:rsidRPr="00F27202" w:rsidRDefault="001168F9" w:rsidP="001168F9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  <w:lang w:eastAsia="en-AU"/>
              </w:rPr>
            </w:pPr>
            <w:r w:rsidRPr="00F27202">
              <w:rPr>
                <w:rFonts w:cs="Arial"/>
                <w:szCs w:val="22"/>
                <w:lang w:eastAsia="en-AU"/>
              </w:rPr>
              <w:t>1</w:t>
            </w:r>
          </w:p>
        </w:tc>
        <w:tc>
          <w:tcPr>
            <w:tcW w:w="30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E9ED90" w14:textId="77777777" w:rsidR="001168F9" w:rsidRPr="00F27202" w:rsidRDefault="002A1313" w:rsidP="001168F9">
            <w:pPr>
              <w:spacing w:before="60" w:after="60"/>
              <w:rPr>
                <w:rFonts w:cs="Arial"/>
                <w:szCs w:val="22"/>
                <w:lang w:val="en-AU" w:eastAsia="en-AU"/>
              </w:rPr>
            </w:pPr>
            <w:r>
              <w:t>17 May 2017 (CC32/2017)</w:t>
            </w:r>
          </w:p>
        </w:tc>
        <w:tc>
          <w:tcPr>
            <w:tcW w:w="57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74B73AC" w14:textId="77777777" w:rsidR="001168F9" w:rsidRPr="00F27202" w:rsidRDefault="002A1313" w:rsidP="002A1313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</w:pPr>
            <w:r>
              <w:t>Creation of Policy</w:t>
            </w:r>
          </w:p>
        </w:tc>
      </w:tr>
      <w:tr w:rsidR="001168F9" w:rsidRPr="00F27202" w14:paraId="112EC470" w14:textId="77777777" w:rsidTr="005E4BEA">
        <w:trPr>
          <w:trHeight w:val="359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7EE9ED" w14:textId="77777777" w:rsidR="001168F9" w:rsidRPr="00F27202" w:rsidRDefault="001168F9" w:rsidP="001168F9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  <w:lang w:eastAsia="en-AU"/>
              </w:rPr>
            </w:pPr>
            <w:r w:rsidRPr="00F27202">
              <w:rPr>
                <w:rFonts w:cs="Arial"/>
                <w:szCs w:val="22"/>
                <w:lang w:eastAsia="en-AU"/>
              </w:rPr>
              <w:t>2</w:t>
            </w:r>
          </w:p>
        </w:tc>
        <w:tc>
          <w:tcPr>
            <w:tcW w:w="30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E0E2A5" w14:textId="77777777" w:rsidR="001168F9" w:rsidRPr="00F27202" w:rsidRDefault="00953E07" w:rsidP="001168F9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  <w:lang w:eastAsia="en-AU"/>
              </w:rPr>
            </w:pPr>
            <w:r>
              <w:t>15 July 2020 (CC62/2020)</w:t>
            </w:r>
          </w:p>
        </w:tc>
        <w:tc>
          <w:tcPr>
            <w:tcW w:w="57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639A9A" w14:textId="77777777" w:rsidR="001168F9" w:rsidRPr="00F27202" w:rsidRDefault="002A1313" w:rsidP="001168F9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</w:pPr>
            <w:r>
              <w:t>Periodic review and updating of template</w:t>
            </w:r>
          </w:p>
        </w:tc>
      </w:tr>
      <w:tr w:rsidR="001F00C4" w:rsidRPr="00F27202" w14:paraId="1BE95963" w14:textId="77777777" w:rsidTr="005E4BEA">
        <w:trPr>
          <w:trHeight w:val="359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32C2E5" w14:textId="77777777" w:rsidR="001F00C4" w:rsidRPr="00F27202" w:rsidRDefault="001F00C4" w:rsidP="001168F9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3</w:t>
            </w:r>
          </w:p>
        </w:tc>
        <w:tc>
          <w:tcPr>
            <w:tcW w:w="30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6BAC9A" w14:textId="77777777" w:rsidR="001F00C4" w:rsidRDefault="001F00C4" w:rsidP="001168F9">
            <w:pPr>
              <w:keepNext/>
              <w:keepLines/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57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C94883" w14:textId="77777777" w:rsidR="001F00C4" w:rsidRDefault="001F00C4" w:rsidP="001168F9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</w:pPr>
            <w:r>
              <w:t>Periodic review with update of title changes and record locations.</w:t>
            </w:r>
          </w:p>
          <w:p w14:paraId="45EFCF1D" w14:textId="77777777" w:rsidR="001F00C4" w:rsidRDefault="001F00C4" w:rsidP="001168F9">
            <w:pPr>
              <w:keepNext/>
              <w:keepLines/>
              <w:autoSpaceDE w:val="0"/>
              <w:autoSpaceDN w:val="0"/>
              <w:adjustRightInd w:val="0"/>
              <w:spacing w:before="60" w:after="60" w:line="276" w:lineRule="auto"/>
            </w:pPr>
            <w:r>
              <w:t>Addition to KMP as any Manager appointed to Executive Leadership Team</w:t>
            </w:r>
          </w:p>
        </w:tc>
      </w:tr>
    </w:tbl>
    <w:p w14:paraId="6216FA3D" w14:textId="77777777" w:rsidR="003521B9" w:rsidRPr="007632CB" w:rsidRDefault="00FC329B" w:rsidP="007632CB">
      <w:pPr>
        <w:pStyle w:val="Heading1"/>
        <w:tabs>
          <w:tab w:val="left" w:pos="426"/>
        </w:tabs>
        <w:spacing w:after="120" w:line="276" w:lineRule="auto"/>
        <w:ind w:left="0" w:firstLine="0"/>
        <w:rPr>
          <w:rStyle w:val="Heading1Char"/>
          <w:rFonts w:ascii="Arial Bold" w:hAnsi="Arial Bold"/>
          <w:b/>
          <w:bCs/>
        </w:rPr>
      </w:pPr>
      <w:r w:rsidRPr="007632CB">
        <w:rPr>
          <w:rStyle w:val="Heading1Char"/>
          <w:rFonts w:ascii="Arial Bold" w:hAnsi="Arial Bold"/>
          <w:b/>
          <w:bCs/>
        </w:rPr>
        <w:t>APPENDICES</w:t>
      </w:r>
    </w:p>
    <w:p w14:paraId="268AD6BF" w14:textId="77777777" w:rsidR="002A1313" w:rsidRDefault="002A1313" w:rsidP="002A1313">
      <w:pPr>
        <w:rPr>
          <w:lang w:val="en-AU" w:eastAsia="en-AU"/>
        </w:rPr>
      </w:pPr>
      <w:r>
        <w:rPr>
          <w:lang w:val="en-AU" w:eastAsia="en-AU"/>
        </w:rPr>
        <w:t>Appendix A – Related Party Transaction Notification by Key Management Personnel</w:t>
      </w:r>
    </w:p>
    <w:p w14:paraId="375D1609" w14:textId="77777777" w:rsidR="002A1313" w:rsidRDefault="002A1313" w:rsidP="002A1313">
      <w:pPr>
        <w:rPr>
          <w:lang w:val="en-AU" w:eastAsia="en-AU"/>
        </w:rPr>
        <w:sectPr w:rsidR="002A1313" w:rsidSect="00D91CF7">
          <w:pgSz w:w="11906" w:h="16838"/>
          <w:pgMar w:top="674" w:right="1440" w:bottom="709" w:left="1440" w:header="284" w:footer="449" w:gutter="0"/>
          <w:cols w:space="708"/>
          <w:docGrid w:linePitch="360"/>
        </w:sectPr>
      </w:pPr>
    </w:p>
    <w:p w14:paraId="0923170A" w14:textId="77777777" w:rsidR="002A1313" w:rsidRDefault="002A1313" w:rsidP="002A1313">
      <w:pPr>
        <w:spacing w:line="276" w:lineRule="auto"/>
        <w:jc w:val="center"/>
        <w:rPr>
          <w:lang w:val="en-AU" w:eastAsia="en-AU"/>
        </w:rPr>
      </w:pPr>
      <w:r>
        <w:rPr>
          <w:lang w:val="en-AU" w:eastAsia="en-AU"/>
        </w:rPr>
        <w:lastRenderedPageBreak/>
        <w:t>Appendix A</w:t>
      </w:r>
    </w:p>
    <w:p w14:paraId="22377DDA" w14:textId="77777777" w:rsidR="002A1313" w:rsidRPr="002A1313" w:rsidRDefault="002A1313" w:rsidP="002A1313">
      <w:pPr>
        <w:keepNext/>
        <w:spacing w:before="360" w:line="276" w:lineRule="auto"/>
        <w:jc w:val="center"/>
        <w:outlineLvl w:val="0"/>
        <w:rPr>
          <w:rFonts w:cs="Arial"/>
          <w:b/>
          <w:bCs/>
          <w:kern w:val="32"/>
          <w:sz w:val="28"/>
          <w:szCs w:val="28"/>
          <w:lang w:val="en-AU" w:eastAsia="en-AU"/>
        </w:rPr>
      </w:pPr>
      <w:r w:rsidRPr="002A1313">
        <w:rPr>
          <w:rFonts w:cs="Arial"/>
          <w:b/>
          <w:bCs/>
          <w:kern w:val="32"/>
          <w:sz w:val="28"/>
          <w:szCs w:val="28"/>
          <w:lang w:val="en-AU" w:eastAsia="en-AU"/>
        </w:rPr>
        <w:t>Related Party Transaction Notification</w:t>
      </w:r>
    </w:p>
    <w:p w14:paraId="45E3D5E8" w14:textId="77777777" w:rsidR="002A1313" w:rsidRPr="002A1313" w:rsidRDefault="002A1313" w:rsidP="002A1313">
      <w:pPr>
        <w:spacing w:after="120"/>
        <w:jc w:val="center"/>
        <w:rPr>
          <w:b/>
          <w:sz w:val="28"/>
          <w:szCs w:val="28"/>
          <w:lang w:val="en-AU" w:eastAsia="en-AU"/>
        </w:rPr>
      </w:pPr>
      <w:r w:rsidRPr="002A1313">
        <w:rPr>
          <w:b/>
          <w:sz w:val="28"/>
          <w:szCs w:val="28"/>
          <w:lang w:val="en-AU" w:eastAsia="en-AU"/>
        </w:rPr>
        <w:t>by Key Management Personnel</w:t>
      </w:r>
    </w:p>
    <w:p w14:paraId="50920A95" w14:textId="77777777" w:rsidR="002A1313" w:rsidRPr="002A1313" w:rsidRDefault="002A1313" w:rsidP="002A1313">
      <w:pPr>
        <w:spacing w:after="120"/>
        <w:jc w:val="center"/>
        <w:rPr>
          <w:b/>
          <w:sz w:val="28"/>
          <w:szCs w:val="28"/>
          <w:lang w:val="en-AU" w:eastAsia="en-AU"/>
        </w:rPr>
      </w:pPr>
    </w:p>
    <w:p w14:paraId="0DACE626" w14:textId="77777777" w:rsidR="002A1313" w:rsidRPr="002A1313" w:rsidRDefault="002A1313" w:rsidP="002A1313">
      <w:pPr>
        <w:spacing w:after="360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Name of Key Management Person</w:t>
      </w:r>
      <w:r w:rsidR="00811CDE">
        <w:rPr>
          <w:szCs w:val="22"/>
          <w:lang w:val="en-AU" w:eastAsia="en-AU"/>
        </w:rPr>
        <w:t xml:space="preserve"> </w:t>
      </w:r>
      <w:r w:rsidRPr="002A1313">
        <w:rPr>
          <w:szCs w:val="22"/>
          <w:lang w:val="en-AU" w:eastAsia="en-AU"/>
        </w:rPr>
        <w:t>____________________________________________</w:t>
      </w:r>
    </w:p>
    <w:p w14:paraId="3D06087C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Position of Key Management Person ____________________________________________</w:t>
      </w:r>
    </w:p>
    <w:p w14:paraId="2B805E3B" w14:textId="69180641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Do you have any related Party Transactions made o</w:t>
      </w:r>
      <w:r w:rsidR="0087242E">
        <w:rPr>
          <w:szCs w:val="22"/>
          <w:lang w:val="en-AU" w:eastAsia="en-AU"/>
        </w:rPr>
        <w:t>r</w:t>
      </w:r>
      <w:r w:rsidRPr="002A1313">
        <w:rPr>
          <w:szCs w:val="22"/>
          <w:lang w:val="en-AU" w:eastAsia="en-AU"/>
        </w:rPr>
        <w:t xml:space="preserve"> expected with Council in the current or next financial year that you wish to disclose in this notification?</w:t>
      </w:r>
    </w:p>
    <w:p w14:paraId="76ABC776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b/>
          <w:szCs w:val="22"/>
          <w:lang w:val="en-AU" w:eastAsia="en-AU"/>
        </w:rPr>
        <w:t>No</w:t>
      </w:r>
      <w:r w:rsidRPr="002A1313">
        <w:rPr>
          <w:szCs w:val="22"/>
          <w:lang w:val="en-AU" w:eastAsia="en-AU"/>
        </w:rPr>
        <w:t xml:space="preserve"> – Please proceed to the end of the notification.</w:t>
      </w:r>
    </w:p>
    <w:p w14:paraId="370FE564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b/>
          <w:szCs w:val="22"/>
          <w:lang w:val="en-AU" w:eastAsia="en-AU"/>
        </w:rPr>
        <w:t>Yes</w:t>
      </w:r>
      <w:r w:rsidRPr="002A1313">
        <w:rPr>
          <w:szCs w:val="22"/>
          <w:lang w:val="en-AU" w:eastAsia="en-AU"/>
        </w:rPr>
        <w:t xml:space="preserve"> – Please complete the table below for each related party transaction with Council that you, or a </w:t>
      </w:r>
      <w:r w:rsidR="00DC65FD">
        <w:rPr>
          <w:szCs w:val="22"/>
          <w:lang w:val="en-AU" w:eastAsia="en-AU"/>
        </w:rPr>
        <w:t>C</w:t>
      </w:r>
      <w:r w:rsidRPr="002A1313">
        <w:rPr>
          <w:szCs w:val="22"/>
          <w:lang w:val="en-AU" w:eastAsia="en-AU"/>
        </w:rPr>
        <w:t xml:space="preserve">lose </w:t>
      </w:r>
      <w:r w:rsidR="00DC65FD">
        <w:rPr>
          <w:szCs w:val="22"/>
          <w:lang w:val="en-AU" w:eastAsia="en-AU"/>
        </w:rPr>
        <w:t>M</w:t>
      </w:r>
      <w:r w:rsidRPr="002A1313">
        <w:rPr>
          <w:szCs w:val="22"/>
          <w:lang w:val="en-AU" w:eastAsia="en-AU"/>
        </w:rPr>
        <w:t xml:space="preserve">ember of your </w:t>
      </w:r>
      <w:r w:rsidR="00DC65FD">
        <w:rPr>
          <w:szCs w:val="22"/>
          <w:lang w:val="en-AU" w:eastAsia="en-AU"/>
        </w:rPr>
        <w:t>F</w:t>
      </w:r>
      <w:r w:rsidRPr="002A1313">
        <w:rPr>
          <w:szCs w:val="22"/>
          <w:lang w:val="en-AU" w:eastAsia="en-AU"/>
        </w:rPr>
        <w:t xml:space="preserve">amily, or an </w:t>
      </w:r>
      <w:r w:rsidR="00DC65FD">
        <w:rPr>
          <w:szCs w:val="22"/>
          <w:lang w:val="en-AU" w:eastAsia="en-AU"/>
        </w:rPr>
        <w:t>E</w:t>
      </w:r>
      <w:r w:rsidRPr="002A1313">
        <w:rPr>
          <w:szCs w:val="22"/>
          <w:lang w:val="en-AU" w:eastAsia="en-AU"/>
        </w:rPr>
        <w:t xml:space="preserve">ntity related to you or a </w:t>
      </w:r>
      <w:r w:rsidR="00DC65FD">
        <w:rPr>
          <w:szCs w:val="22"/>
          <w:lang w:val="en-AU" w:eastAsia="en-AU"/>
        </w:rPr>
        <w:t>C</w:t>
      </w:r>
      <w:r w:rsidRPr="002A1313">
        <w:rPr>
          <w:szCs w:val="22"/>
          <w:lang w:val="en-AU" w:eastAsia="en-AU"/>
        </w:rPr>
        <w:t xml:space="preserve">lose </w:t>
      </w:r>
      <w:r w:rsidR="00DC65FD">
        <w:rPr>
          <w:szCs w:val="22"/>
          <w:lang w:val="en-AU" w:eastAsia="en-AU"/>
        </w:rPr>
        <w:t>M</w:t>
      </w:r>
      <w:r w:rsidRPr="002A1313">
        <w:rPr>
          <w:szCs w:val="22"/>
          <w:lang w:val="en-AU" w:eastAsia="en-AU"/>
        </w:rPr>
        <w:t xml:space="preserve">ember of your </w:t>
      </w:r>
      <w:r w:rsidR="00DC65FD">
        <w:rPr>
          <w:szCs w:val="22"/>
          <w:lang w:val="en-AU" w:eastAsia="en-AU"/>
        </w:rPr>
        <w:t>F</w:t>
      </w:r>
      <w:r w:rsidRPr="002A1313">
        <w:rPr>
          <w:szCs w:val="22"/>
          <w:lang w:val="en-AU" w:eastAsia="en-AU"/>
        </w:rPr>
        <w:t>amily:</w:t>
      </w:r>
    </w:p>
    <w:p w14:paraId="77DFF9FA" w14:textId="77777777" w:rsidR="002A1313" w:rsidRPr="002A1313" w:rsidRDefault="002A1313" w:rsidP="005253FD">
      <w:pPr>
        <w:numPr>
          <w:ilvl w:val="0"/>
          <w:numId w:val="13"/>
        </w:num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Has entered into during the current financial year: and/or</w:t>
      </w:r>
    </w:p>
    <w:p w14:paraId="6685E50D" w14:textId="77777777" w:rsidR="002A1313" w:rsidRPr="002A1313" w:rsidRDefault="002A1313" w:rsidP="005253FD">
      <w:pPr>
        <w:numPr>
          <w:ilvl w:val="0"/>
          <w:numId w:val="13"/>
        </w:numPr>
        <w:spacing w:after="120" w:line="276" w:lineRule="auto"/>
        <w:ind w:left="714" w:hanging="357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Had entered into, or is reasonably likely to enter into, in next financial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668"/>
        <w:gridCol w:w="2438"/>
        <w:gridCol w:w="2438"/>
      </w:tblGrid>
      <w:tr w:rsidR="002A1313" w:rsidRPr="002A1313" w14:paraId="52DB3EFF" w14:textId="77777777" w:rsidTr="00632086">
        <w:trPr>
          <w:trHeight w:hRule="exact" w:val="851"/>
        </w:trPr>
        <w:tc>
          <w:tcPr>
            <w:tcW w:w="2438" w:type="dxa"/>
          </w:tcPr>
          <w:p w14:paraId="39B12008" w14:textId="77777777" w:rsidR="002A1313" w:rsidRPr="002A1313" w:rsidRDefault="002A1313" w:rsidP="00DC65FD">
            <w:pPr>
              <w:spacing w:after="120" w:line="276" w:lineRule="auto"/>
              <w:rPr>
                <w:b/>
                <w:szCs w:val="22"/>
                <w:lang w:val="en-AU" w:eastAsia="en-AU"/>
              </w:rPr>
            </w:pPr>
            <w:r w:rsidRPr="002A1313">
              <w:rPr>
                <w:b/>
                <w:szCs w:val="22"/>
                <w:lang w:val="en-AU" w:eastAsia="en-AU"/>
              </w:rPr>
              <w:t>Description of Related Party Transaction</w:t>
            </w:r>
          </w:p>
        </w:tc>
        <w:tc>
          <w:tcPr>
            <w:tcW w:w="1668" w:type="dxa"/>
          </w:tcPr>
          <w:p w14:paraId="5B26937E" w14:textId="77777777" w:rsidR="002A1313" w:rsidRPr="002A1313" w:rsidRDefault="002A1313" w:rsidP="00DC65FD">
            <w:pPr>
              <w:spacing w:after="120" w:line="276" w:lineRule="auto"/>
              <w:rPr>
                <w:b/>
                <w:szCs w:val="22"/>
                <w:lang w:val="en-AU" w:eastAsia="en-AU"/>
              </w:rPr>
            </w:pPr>
            <w:r w:rsidRPr="002A1313">
              <w:rPr>
                <w:b/>
                <w:szCs w:val="22"/>
                <w:lang w:val="en-AU" w:eastAsia="en-AU"/>
              </w:rPr>
              <w:t>Value of transaction</w:t>
            </w:r>
          </w:p>
        </w:tc>
        <w:tc>
          <w:tcPr>
            <w:tcW w:w="2438" w:type="dxa"/>
          </w:tcPr>
          <w:p w14:paraId="71F538A3" w14:textId="77777777" w:rsidR="002A1313" w:rsidRPr="002A1313" w:rsidRDefault="002A1313" w:rsidP="00DC65FD">
            <w:pPr>
              <w:spacing w:after="120" w:line="276" w:lineRule="auto"/>
              <w:rPr>
                <w:b/>
                <w:szCs w:val="22"/>
                <w:lang w:val="en-AU" w:eastAsia="en-AU"/>
              </w:rPr>
            </w:pPr>
            <w:r w:rsidRPr="002A1313">
              <w:rPr>
                <w:b/>
                <w:szCs w:val="22"/>
                <w:lang w:val="en-AU" w:eastAsia="en-AU"/>
              </w:rPr>
              <w:t>Related Party’s Name (individual or entity’s name)</w:t>
            </w:r>
          </w:p>
        </w:tc>
        <w:tc>
          <w:tcPr>
            <w:tcW w:w="2438" w:type="dxa"/>
          </w:tcPr>
          <w:p w14:paraId="678ACCAF" w14:textId="77777777" w:rsidR="002A1313" w:rsidRPr="002A1313" w:rsidRDefault="002A1313" w:rsidP="00DC65FD">
            <w:pPr>
              <w:spacing w:after="120" w:line="276" w:lineRule="auto"/>
              <w:rPr>
                <w:b/>
                <w:szCs w:val="22"/>
                <w:lang w:val="en-AU" w:eastAsia="en-AU"/>
              </w:rPr>
            </w:pPr>
            <w:r w:rsidRPr="002A1313">
              <w:rPr>
                <w:b/>
                <w:szCs w:val="22"/>
                <w:lang w:val="en-AU" w:eastAsia="en-AU"/>
              </w:rPr>
              <w:t>Related Party’s relation/reasons why related</w:t>
            </w:r>
          </w:p>
        </w:tc>
      </w:tr>
      <w:tr w:rsidR="002A1313" w:rsidRPr="002A1313" w14:paraId="003B0EC2" w14:textId="77777777" w:rsidTr="00632086">
        <w:trPr>
          <w:trHeight w:hRule="exact" w:val="851"/>
        </w:trPr>
        <w:tc>
          <w:tcPr>
            <w:tcW w:w="2438" w:type="dxa"/>
          </w:tcPr>
          <w:p w14:paraId="400CAC48" w14:textId="77777777" w:rsidR="002A1313" w:rsidRPr="002A1313" w:rsidRDefault="002A1313" w:rsidP="00DC65FD">
            <w:pPr>
              <w:spacing w:after="120" w:line="276" w:lineRule="auto"/>
              <w:jc w:val="both"/>
              <w:rPr>
                <w:szCs w:val="22"/>
                <w:lang w:val="en-AU" w:eastAsia="en-AU"/>
              </w:rPr>
            </w:pPr>
          </w:p>
        </w:tc>
        <w:tc>
          <w:tcPr>
            <w:tcW w:w="1668" w:type="dxa"/>
          </w:tcPr>
          <w:p w14:paraId="413A125C" w14:textId="77777777" w:rsidR="002A1313" w:rsidRPr="002A1313" w:rsidRDefault="002A1313" w:rsidP="00DC65FD">
            <w:pPr>
              <w:spacing w:after="120" w:line="276" w:lineRule="auto"/>
              <w:jc w:val="both"/>
              <w:rPr>
                <w:szCs w:val="22"/>
                <w:lang w:val="en-AU" w:eastAsia="en-AU"/>
              </w:rPr>
            </w:pPr>
          </w:p>
        </w:tc>
        <w:tc>
          <w:tcPr>
            <w:tcW w:w="2438" w:type="dxa"/>
          </w:tcPr>
          <w:p w14:paraId="6BDF22D8" w14:textId="77777777" w:rsidR="002A1313" w:rsidRPr="002A1313" w:rsidRDefault="002A1313" w:rsidP="00DC65FD">
            <w:pPr>
              <w:spacing w:after="120" w:line="276" w:lineRule="auto"/>
              <w:jc w:val="both"/>
              <w:rPr>
                <w:b/>
                <w:szCs w:val="22"/>
                <w:lang w:val="en-AU" w:eastAsia="en-AU"/>
              </w:rPr>
            </w:pPr>
          </w:p>
        </w:tc>
        <w:tc>
          <w:tcPr>
            <w:tcW w:w="2438" w:type="dxa"/>
          </w:tcPr>
          <w:p w14:paraId="6A48A6FC" w14:textId="77777777" w:rsidR="002A1313" w:rsidRPr="002A1313" w:rsidRDefault="002A1313" w:rsidP="00DC65FD">
            <w:pPr>
              <w:spacing w:after="120" w:line="276" w:lineRule="auto"/>
              <w:jc w:val="both"/>
              <w:rPr>
                <w:b/>
                <w:szCs w:val="22"/>
                <w:lang w:val="en-AU" w:eastAsia="en-AU"/>
              </w:rPr>
            </w:pPr>
          </w:p>
        </w:tc>
      </w:tr>
      <w:tr w:rsidR="002A1313" w:rsidRPr="002A1313" w14:paraId="18AFC466" w14:textId="77777777" w:rsidTr="00632086">
        <w:trPr>
          <w:trHeight w:hRule="exact" w:val="851"/>
        </w:trPr>
        <w:tc>
          <w:tcPr>
            <w:tcW w:w="2438" w:type="dxa"/>
          </w:tcPr>
          <w:p w14:paraId="74B1C998" w14:textId="77777777" w:rsidR="002A1313" w:rsidRPr="002A1313" w:rsidRDefault="002A1313" w:rsidP="00DC65FD">
            <w:pPr>
              <w:spacing w:after="120" w:line="276" w:lineRule="auto"/>
              <w:jc w:val="both"/>
              <w:rPr>
                <w:szCs w:val="22"/>
                <w:lang w:val="en-AU" w:eastAsia="en-AU"/>
              </w:rPr>
            </w:pPr>
          </w:p>
        </w:tc>
        <w:tc>
          <w:tcPr>
            <w:tcW w:w="1668" w:type="dxa"/>
          </w:tcPr>
          <w:p w14:paraId="638FB0FF" w14:textId="77777777" w:rsidR="002A1313" w:rsidRPr="002A1313" w:rsidRDefault="002A1313" w:rsidP="00DC65FD">
            <w:pPr>
              <w:spacing w:after="120" w:line="276" w:lineRule="auto"/>
              <w:jc w:val="both"/>
              <w:rPr>
                <w:szCs w:val="22"/>
                <w:lang w:val="en-AU" w:eastAsia="en-AU"/>
              </w:rPr>
            </w:pPr>
          </w:p>
        </w:tc>
        <w:tc>
          <w:tcPr>
            <w:tcW w:w="2438" w:type="dxa"/>
          </w:tcPr>
          <w:p w14:paraId="1A861AB4" w14:textId="77777777" w:rsidR="002A1313" w:rsidRPr="002A1313" w:rsidRDefault="002A1313" w:rsidP="00DC65FD">
            <w:pPr>
              <w:spacing w:after="120" w:line="276" w:lineRule="auto"/>
              <w:jc w:val="both"/>
              <w:rPr>
                <w:b/>
                <w:szCs w:val="22"/>
                <w:lang w:val="en-AU" w:eastAsia="en-AU"/>
              </w:rPr>
            </w:pPr>
          </w:p>
        </w:tc>
        <w:tc>
          <w:tcPr>
            <w:tcW w:w="2438" w:type="dxa"/>
          </w:tcPr>
          <w:p w14:paraId="25BB2CBB" w14:textId="77777777" w:rsidR="002A1313" w:rsidRPr="002A1313" w:rsidRDefault="002A1313" w:rsidP="00DC65FD">
            <w:pPr>
              <w:spacing w:after="120" w:line="276" w:lineRule="auto"/>
              <w:jc w:val="both"/>
              <w:rPr>
                <w:b/>
                <w:szCs w:val="22"/>
                <w:lang w:val="en-AU" w:eastAsia="en-AU"/>
              </w:rPr>
            </w:pPr>
          </w:p>
        </w:tc>
      </w:tr>
      <w:tr w:rsidR="002A1313" w:rsidRPr="002A1313" w14:paraId="47824880" w14:textId="77777777" w:rsidTr="00632086">
        <w:trPr>
          <w:trHeight w:hRule="exact" w:val="851"/>
        </w:trPr>
        <w:tc>
          <w:tcPr>
            <w:tcW w:w="2438" w:type="dxa"/>
          </w:tcPr>
          <w:p w14:paraId="2A0E34F4" w14:textId="77777777" w:rsidR="002A1313" w:rsidRPr="002A1313" w:rsidRDefault="002A1313" w:rsidP="00DC65FD">
            <w:pPr>
              <w:spacing w:after="120" w:line="276" w:lineRule="auto"/>
              <w:jc w:val="both"/>
              <w:rPr>
                <w:szCs w:val="22"/>
                <w:lang w:val="en-AU" w:eastAsia="en-AU"/>
              </w:rPr>
            </w:pPr>
          </w:p>
        </w:tc>
        <w:tc>
          <w:tcPr>
            <w:tcW w:w="1668" w:type="dxa"/>
          </w:tcPr>
          <w:p w14:paraId="7E123B72" w14:textId="77777777" w:rsidR="002A1313" w:rsidRPr="002A1313" w:rsidRDefault="002A1313" w:rsidP="00DC65FD">
            <w:pPr>
              <w:spacing w:after="120" w:line="276" w:lineRule="auto"/>
              <w:jc w:val="both"/>
              <w:rPr>
                <w:szCs w:val="22"/>
                <w:lang w:val="en-AU" w:eastAsia="en-AU"/>
              </w:rPr>
            </w:pPr>
          </w:p>
        </w:tc>
        <w:tc>
          <w:tcPr>
            <w:tcW w:w="2438" w:type="dxa"/>
          </w:tcPr>
          <w:p w14:paraId="1C7F7735" w14:textId="77777777" w:rsidR="002A1313" w:rsidRPr="002A1313" w:rsidRDefault="002A1313" w:rsidP="00DC65FD">
            <w:pPr>
              <w:spacing w:after="120" w:line="276" w:lineRule="auto"/>
              <w:jc w:val="both"/>
              <w:rPr>
                <w:b/>
                <w:szCs w:val="22"/>
                <w:lang w:val="en-AU" w:eastAsia="en-AU"/>
              </w:rPr>
            </w:pPr>
          </w:p>
        </w:tc>
        <w:tc>
          <w:tcPr>
            <w:tcW w:w="2438" w:type="dxa"/>
          </w:tcPr>
          <w:p w14:paraId="610CEA38" w14:textId="77777777" w:rsidR="002A1313" w:rsidRPr="002A1313" w:rsidRDefault="002A1313" w:rsidP="00DC65FD">
            <w:pPr>
              <w:spacing w:after="120" w:line="276" w:lineRule="auto"/>
              <w:jc w:val="both"/>
              <w:rPr>
                <w:b/>
                <w:szCs w:val="22"/>
                <w:lang w:val="en-AU" w:eastAsia="en-AU"/>
              </w:rPr>
            </w:pPr>
          </w:p>
        </w:tc>
      </w:tr>
      <w:tr w:rsidR="002A1313" w:rsidRPr="002A1313" w14:paraId="2B5CE722" w14:textId="77777777" w:rsidTr="00632086">
        <w:trPr>
          <w:trHeight w:hRule="exact" w:val="851"/>
        </w:trPr>
        <w:tc>
          <w:tcPr>
            <w:tcW w:w="2438" w:type="dxa"/>
          </w:tcPr>
          <w:p w14:paraId="6C242E63" w14:textId="77777777" w:rsidR="002A1313" w:rsidRPr="002A1313" w:rsidRDefault="002A1313" w:rsidP="00DC65FD">
            <w:pPr>
              <w:spacing w:after="120" w:line="276" w:lineRule="auto"/>
              <w:jc w:val="both"/>
              <w:rPr>
                <w:szCs w:val="22"/>
                <w:lang w:val="en-AU" w:eastAsia="en-AU"/>
              </w:rPr>
            </w:pPr>
          </w:p>
        </w:tc>
        <w:tc>
          <w:tcPr>
            <w:tcW w:w="1668" w:type="dxa"/>
          </w:tcPr>
          <w:p w14:paraId="43148EA4" w14:textId="77777777" w:rsidR="002A1313" w:rsidRPr="002A1313" w:rsidRDefault="002A1313" w:rsidP="00DC65FD">
            <w:pPr>
              <w:spacing w:after="120" w:line="276" w:lineRule="auto"/>
              <w:jc w:val="both"/>
              <w:rPr>
                <w:szCs w:val="22"/>
                <w:lang w:val="en-AU" w:eastAsia="en-AU"/>
              </w:rPr>
            </w:pPr>
          </w:p>
        </w:tc>
        <w:tc>
          <w:tcPr>
            <w:tcW w:w="2438" w:type="dxa"/>
          </w:tcPr>
          <w:p w14:paraId="06B0FB07" w14:textId="77777777" w:rsidR="002A1313" w:rsidRPr="002A1313" w:rsidRDefault="002A1313" w:rsidP="00DC65FD">
            <w:pPr>
              <w:spacing w:after="120" w:line="276" w:lineRule="auto"/>
              <w:jc w:val="both"/>
              <w:rPr>
                <w:b/>
                <w:szCs w:val="22"/>
                <w:lang w:val="en-AU" w:eastAsia="en-AU"/>
              </w:rPr>
            </w:pPr>
          </w:p>
        </w:tc>
        <w:tc>
          <w:tcPr>
            <w:tcW w:w="2438" w:type="dxa"/>
          </w:tcPr>
          <w:p w14:paraId="4E9B0007" w14:textId="77777777" w:rsidR="002A1313" w:rsidRPr="002A1313" w:rsidRDefault="002A1313" w:rsidP="00DC65FD">
            <w:pPr>
              <w:spacing w:after="120" w:line="276" w:lineRule="auto"/>
              <w:jc w:val="both"/>
              <w:rPr>
                <w:b/>
                <w:szCs w:val="22"/>
                <w:lang w:val="en-AU" w:eastAsia="en-AU"/>
              </w:rPr>
            </w:pPr>
          </w:p>
        </w:tc>
      </w:tr>
    </w:tbl>
    <w:p w14:paraId="261BCDFB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</w:p>
    <w:p w14:paraId="13B9ECBB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I ____________________________________________, ___________________________</w:t>
      </w:r>
    </w:p>
    <w:p w14:paraId="5EBB6D8A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 xml:space="preserve">Notify that, to the best of my knowledge and belief, as at the date of this notification, the above list includes all existing and potential </w:t>
      </w:r>
      <w:r w:rsidR="00DC65FD">
        <w:rPr>
          <w:szCs w:val="22"/>
          <w:lang w:val="en-AU" w:eastAsia="en-AU"/>
        </w:rPr>
        <w:t>R</w:t>
      </w:r>
      <w:r w:rsidRPr="002A1313">
        <w:rPr>
          <w:szCs w:val="22"/>
          <w:lang w:val="en-AU" w:eastAsia="en-AU"/>
        </w:rPr>
        <w:t xml:space="preserve">elated </w:t>
      </w:r>
      <w:r w:rsidR="00DC65FD">
        <w:rPr>
          <w:szCs w:val="22"/>
          <w:lang w:val="en-AU" w:eastAsia="en-AU"/>
        </w:rPr>
        <w:t>P</w:t>
      </w:r>
      <w:r w:rsidRPr="002A1313">
        <w:rPr>
          <w:szCs w:val="22"/>
          <w:lang w:val="en-AU" w:eastAsia="en-AU"/>
        </w:rPr>
        <w:t xml:space="preserve">arty </w:t>
      </w:r>
      <w:r w:rsidR="00DC65FD">
        <w:rPr>
          <w:szCs w:val="22"/>
          <w:lang w:val="en-AU" w:eastAsia="en-AU"/>
        </w:rPr>
        <w:t>T</w:t>
      </w:r>
      <w:r w:rsidRPr="002A1313">
        <w:rPr>
          <w:szCs w:val="22"/>
          <w:lang w:val="en-AU" w:eastAsia="en-AU"/>
        </w:rPr>
        <w:t xml:space="preserve">ransactions with Council involving myself, </w:t>
      </w:r>
      <w:r w:rsidR="00DC65FD">
        <w:rPr>
          <w:szCs w:val="22"/>
          <w:lang w:val="en-AU" w:eastAsia="en-AU"/>
        </w:rPr>
        <w:t>C</w:t>
      </w:r>
      <w:r w:rsidRPr="002A1313">
        <w:rPr>
          <w:szCs w:val="22"/>
          <w:lang w:val="en-AU" w:eastAsia="en-AU"/>
        </w:rPr>
        <w:t xml:space="preserve">lose </w:t>
      </w:r>
      <w:r w:rsidR="00DC65FD">
        <w:rPr>
          <w:szCs w:val="22"/>
          <w:lang w:val="en-AU" w:eastAsia="en-AU"/>
        </w:rPr>
        <w:t>F</w:t>
      </w:r>
      <w:r w:rsidRPr="002A1313">
        <w:rPr>
          <w:szCs w:val="22"/>
          <w:lang w:val="en-AU" w:eastAsia="en-AU"/>
        </w:rPr>
        <w:t xml:space="preserve">amily </w:t>
      </w:r>
      <w:r w:rsidR="00DC65FD">
        <w:rPr>
          <w:szCs w:val="22"/>
          <w:lang w:val="en-AU" w:eastAsia="en-AU"/>
        </w:rPr>
        <w:t>M</w:t>
      </w:r>
      <w:r w:rsidRPr="002A1313">
        <w:rPr>
          <w:szCs w:val="22"/>
          <w:lang w:val="en-AU" w:eastAsia="en-AU"/>
        </w:rPr>
        <w:t xml:space="preserve">embers, or </w:t>
      </w:r>
      <w:r w:rsidR="00DC65FD">
        <w:rPr>
          <w:szCs w:val="22"/>
          <w:lang w:val="en-AU" w:eastAsia="en-AU"/>
        </w:rPr>
        <w:t>E</w:t>
      </w:r>
      <w:r w:rsidRPr="002A1313">
        <w:rPr>
          <w:szCs w:val="22"/>
          <w:lang w:val="en-AU" w:eastAsia="en-AU"/>
        </w:rPr>
        <w:t xml:space="preserve">ntities </w:t>
      </w:r>
      <w:r w:rsidR="00DC65FD">
        <w:rPr>
          <w:szCs w:val="22"/>
          <w:lang w:val="en-AU" w:eastAsia="en-AU"/>
        </w:rPr>
        <w:t>C</w:t>
      </w:r>
      <w:r w:rsidRPr="002A1313">
        <w:rPr>
          <w:szCs w:val="22"/>
          <w:lang w:val="en-AU" w:eastAsia="en-AU"/>
        </w:rPr>
        <w:t xml:space="preserve">ontrolled or </w:t>
      </w:r>
      <w:r w:rsidR="00DC65FD">
        <w:rPr>
          <w:szCs w:val="22"/>
          <w:lang w:val="en-AU" w:eastAsia="en-AU"/>
        </w:rPr>
        <w:t>J</w:t>
      </w:r>
      <w:r w:rsidRPr="002A1313">
        <w:rPr>
          <w:szCs w:val="22"/>
          <w:lang w:val="en-AU" w:eastAsia="en-AU"/>
        </w:rPr>
        <w:t xml:space="preserve">ointly </w:t>
      </w:r>
      <w:r w:rsidR="00DC65FD">
        <w:rPr>
          <w:szCs w:val="22"/>
          <w:lang w:val="en-AU" w:eastAsia="en-AU"/>
        </w:rPr>
        <w:t>C</w:t>
      </w:r>
      <w:r w:rsidRPr="002A1313">
        <w:rPr>
          <w:szCs w:val="22"/>
          <w:lang w:val="en-AU" w:eastAsia="en-AU"/>
        </w:rPr>
        <w:t xml:space="preserve">ontrolled by me or </w:t>
      </w:r>
      <w:r w:rsidR="00DC65FD">
        <w:rPr>
          <w:szCs w:val="22"/>
          <w:lang w:val="en-AU" w:eastAsia="en-AU"/>
        </w:rPr>
        <w:t>C</w:t>
      </w:r>
      <w:r w:rsidRPr="002A1313">
        <w:rPr>
          <w:szCs w:val="22"/>
          <w:lang w:val="en-AU" w:eastAsia="en-AU"/>
        </w:rPr>
        <w:t xml:space="preserve">lose </w:t>
      </w:r>
      <w:r w:rsidR="00DC65FD">
        <w:rPr>
          <w:szCs w:val="22"/>
          <w:lang w:val="en-AU" w:eastAsia="en-AU"/>
        </w:rPr>
        <w:t>F</w:t>
      </w:r>
      <w:r w:rsidRPr="002A1313">
        <w:rPr>
          <w:szCs w:val="22"/>
          <w:lang w:val="en-AU" w:eastAsia="en-AU"/>
        </w:rPr>
        <w:t xml:space="preserve">amily </w:t>
      </w:r>
      <w:r w:rsidR="00DC65FD">
        <w:rPr>
          <w:szCs w:val="22"/>
          <w:lang w:val="en-AU" w:eastAsia="en-AU"/>
        </w:rPr>
        <w:t>M</w:t>
      </w:r>
      <w:r w:rsidRPr="002A1313">
        <w:rPr>
          <w:szCs w:val="22"/>
          <w:lang w:val="en-AU" w:eastAsia="en-AU"/>
        </w:rPr>
        <w:t>embers, relevant to the current and/or next financial year.</w:t>
      </w:r>
    </w:p>
    <w:p w14:paraId="57663C65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I make this notification being fully aware of the content, definitions and requirements of Council’s Related Party Disclosures Policy.</w:t>
      </w:r>
    </w:p>
    <w:p w14:paraId="0827D2CD" w14:textId="59B4D88F" w:rsid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 xml:space="preserve">I permit the Responsible Accounting Officer and the other permitted users specified in Council’s Related Party Disclosures Policy to access the register of interests of me and </w:t>
      </w:r>
      <w:r w:rsidR="00DC65FD">
        <w:rPr>
          <w:szCs w:val="22"/>
          <w:lang w:val="en-AU" w:eastAsia="en-AU"/>
        </w:rPr>
        <w:t>C</w:t>
      </w:r>
      <w:r w:rsidRPr="002A1313">
        <w:rPr>
          <w:szCs w:val="22"/>
          <w:lang w:val="en-AU" w:eastAsia="en-AU"/>
        </w:rPr>
        <w:t xml:space="preserve">lose </w:t>
      </w:r>
      <w:r w:rsidR="00DC65FD">
        <w:rPr>
          <w:szCs w:val="22"/>
          <w:lang w:val="en-AU" w:eastAsia="en-AU"/>
        </w:rPr>
        <w:t>F</w:t>
      </w:r>
      <w:r w:rsidRPr="002A1313">
        <w:rPr>
          <w:szCs w:val="22"/>
          <w:lang w:val="en-AU" w:eastAsia="en-AU"/>
        </w:rPr>
        <w:t xml:space="preserve">amily </w:t>
      </w:r>
      <w:r w:rsidR="00DC65FD">
        <w:rPr>
          <w:szCs w:val="22"/>
          <w:lang w:val="en-AU" w:eastAsia="en-AU"/>
        </w:rPr>
        <w:t>M</w:t>
      </w:r>
      <w:r w:rsidRPr="002A1313">
        <w:rPr>
          <w:szCs w:val="22"/>
          <w:lang w:val="en-AU" w:eastAsia="en-AU"/>
        </w:rPr>
        <w:t xml:space="preserve">embers </w:t>
      </w:r>
      <w:r w:rsidR="008D264E">
        <w:rPr>
          <w:szCs w:val="22"/>
          <w:lang w:val="en-AU" w:eastAsia="en-AU"/>
        </w:rPr>
        <w:t>to</w:t>
      </w:r>
      <w:r w:rsidRPr="002A1313">
        <w:rPr>
          <w:szCs w:val="22"/>
          <w:lang w:val="en-AU" w:eastAsia="en-AU"/>
        </w:rPr>
        <w:t xml:space="preserve"> me and to use the information for the purposes specified in the policy.</w:t>
      </w:r>
    </w:p>
    <w:p w14:paraId="7ACEA95B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</w:p>
    <w:p w14:paraId="654412AD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Signature of Key Management Person __________________________________________</w:t>
      </w:r>
    </w:p>
    <w:p w14:paraId="7F8D522F" w14:textId="77777777" w:rsidR="002A1313" w:rsidRPr="002A1313" w:rsidRDefault="002A1313" w:rsidP="00DC65FD">
      <w:pPr>
        <w:spacing w:after="120" w:line="276" w:lineRule="auto"/>
        <w:jc w:val="both"/>
        <w:rPr>
          <w:szCs w:val="22"/>
          <w:lang w:val="en-AU" w:eastAsia="en-AU"/>
        </w:rPr>
      </w:pPr>
      <w:r w:rsidRPr="002A1313">
        <w:rPr>
          <w:szCs w:val="22"/>
          <w:lang w:val="en-AU" w:eastAsia="en-AU"/>
        </w:rPr>
        <w:t>Dated                                                    __________________________________________</w:t>
      </w:r>
    </w:p>
    <w:sectPr w:rsidR="002A1313" w:rsidRPr="002A1313" w:rsidSect="00D91CF7">
      <w:pgSz w:w="11906" w:h="16838"/>
      <w:pgMar w:top="674" w:right="1440" w:bottom="709" w:left="1440" w:header="28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2040" w14:textId="77777777" w:rsidR="00B5217E" w:rsidRDefault="00B5217E" w:rsidP="003376CB">
      <w:r>
        <w:separator/>
      </w:r>
    </w:p>
  </w:endnote>
  <w:endnote w:type="continuationSeparator" w:id="0">
    <w:p w14:paraId="2BF84FC0" w14:textId="77777777" w:rsidR="00B5217E" w:rsidRDefault="00B5217E" w:rsidP="0033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C99F" w14:textId="6BEE3AF0" w:rsidR="00B5217E" w:rsidRPr="00F90160" w:rsidRDefault="00B5217E" w:rsidP="00AB58C1">
    <w:pPr>
      <w:pStyle w:val="Footer"/>
      <w:jc w:val="center"/>
      <w:rPr>
        <w:sz w:val="20"/>
      </w:rPr>
    </w:pPr>
    <w:r>
      <w:rPr>
        <w:sz w:val="20"/>
      </w:rPr>
      <w:t>DOC2017060990</w:t>
    </w:r>
    <w:r w:rsidRPr="00F90160">
      <w:rPr>
        <w:sz w:val="20"/>
      </w:rPr>
      <w:t xml:space="preserve">_ </w:t>
    </w:r>
    <w:r>
      <w:rPr>
        <w:sz w:val="20"/>
      </w:rPr>
      <w:t xml:space="preserve">Related Party Disclosure Policy </w:t>
    </w:r>
    <w:r w:rsidRPr="00F90160">
      <w:rPr>
        <w:sz w:val="20"/>
      </w:rPr>
      <w:t>_ Adopted Date:</w:t>
    </w:r>
    <w:r>
      <w:rPr>
        <w:sz w:val="20"/>
      </w:rPr>
      <w:t xml:space="preserve"> </w:t>
    </w:r>
    <w:r w:rsidR="007632CB">
      <w:rPr>
        <w:sz w:val="20"/>
      </w:rPr>
      <w:t>20-09-2023</w:t>
    </w:r>
    <w:r w:rsidRPr="00F90160">
      <w:rPr>
        <w:sz w:val="20"/>
      </w:rPr>
      <w:tab/>
    </w:r>
    <w:sdt>
      <w:sdtPr>
        <w:rPr>
          <w:sz w:val="20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F90160">
              <w:rPr>
                <w:sz w:val="20"/>
              </w:rPr>
              <w:t xml:space="preserve">Page </w:t>
            </w:r>
            <w:r w:rsidRPr="00F90160">
              <w:rPr>
                <w:b/>
                <w:bCs/>
                <w:sz w:val="20"/>
              </w:rPr>
              <w:fldChar w:fldCharType="begin"/>
            </w:r>
            <w:r w:rsidRPr="00F90160">
              <w:rPr>
                <w:b/>
                <w:bCs/>
                <w:sz w:val="20"/>
              </w:rPr>
              <w:instrText xml:space="preserve"> PAGE </w:instrText>
            </w:r>
            <w:r w:rsidRPr="00F9016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</w:t>
            </w:r>
            <w:r w:rsidRPr="00F90160">
              <w:rPr>
                <w:b/>
                <w:bCs/>
                <w:sz w:val="20"/>
              </w:rPr>
              <w:fldChar w:fldCharType="end"/>
            </w:r>
            <w:r w:rsidRPr="00F90160">
              <w:rPr>
                <w:sz w:val="20"/>
              </w:rPr>
              <w:t xml:space="preserve"> of </w:t>
            </w:r>
            <w:r w:rsidRPr="00F90160">
              <w:rPr>
                <w:b/>
                <w:bCs/>
                <w:sz w:val="20"/>
              </w:rPr>
              <w:fldChar w:fldCharType="begin"/>
            </w:r>
            <w:r w:rsidRPr="00F90160">
              <w:rPr>
                <w:b/>
                <w:bCs/>
                <w:sz w:val="20"/>
              </w:rPr>
              <w:instrText xml:space="preserve"> NUMPAGES  </w:instrText>
            </w:r>
            <w:r w:rsidRPr="00F9016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7</w:t>
            </w:r>
            <w:r w:rsidRPr="00F90160">
              <w:rPr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3C76A" w14:textId="77777777" w:rsidR="00B5217E" w:rsidRDefault="00B5217E" w:rsidP="003376CB">
      <w:r>
        <w:separator/>
      </w:r>
    </w:p>
  </w:footnote>
  <w:footnote w:type="continuationSeparator" w:id="0">
    <w:p w14:paraId="2A54CDF6" w14:textId="77777777" w:rsidR="00B5217E" w:rsidRDefault="00B5217E" w:rsidP="0033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96B4" w14:textId="77777777" w:rsidR="00B5217E" w:rsidRDefault="00B5217E">
    <w:pPr>
      <w:pStyle w:val="Header"/>
    </w:pPr>
    <w:r>
      <w:rPr>
        <w:b/>
        <w:bCs/>
        <w:noProof/>
        <w:sz w:val="28"/>
        <w:szCs w:val="28"/>
        <w:lang w:val="en-AU" w:eastAsia="en-AU"/>
      </w:rPr>
      <w:drawing>
        <wp:anchor distT="0" distB="0" distL="114300" distR="114300" simplePos="0" relativeHeight="251657216" behindDoc="1" locked="0" layoutInCell="1" allowOverlap="1" wp14:anchorId="4A53B784" wp14:editId="08B40C9D">
          <wp:simplePos x="0" y="0"/>
          <wp:positionH relativeFrom="column">
            <wp:posOffset>-933450</wp:posOffset>
          </wp:positionH>
          <wp:positionV relativeFrom="paragraph">
            <wp:posOffset>-330310</wp:posOffset>
          </wp:positionV>
          <wp:extent cx="730250" cy="1085474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 2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1085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4F1"/>
    <w:multiLevelType w:val="hybridMultilevel"/>
    <w:tmpl w:val="64E0419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D14176"/>
    <w:multiLevelType w:val="multilevel"/>
    <w:tmpl w:val="623053E0"/>
    <w:lvl w:ilvl="0">
      <w:start w:val="2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color w:val="auto"/>
        <w:sz w:val="28"/>
      </w:rPr>
    </w:lvl>
    <w:lvl w:ilvl="1">
      <w:start w:val="1"/>
      <w:numFmt w:val="decimal"/>
      <w:pStyle w:val="NoSpacing"/>
      <w:lvlText w:val="%1.%2."/>
      <w:lvlJc w:val="left"/>
      <w:pPr>
        <w:ind w:left="792" w:hanging="432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vanish w:val="0"/>
        <w:color w:val="auto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8A5D28"/>
    <w:multiLevelType w:val="hybridMultilevel"/>
    <w:tmpl w:val="1C786B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D5A"/>
    <w:multiLevelType w:val="hybridMultilevel"/>
    <w:tmpl w:val="453C74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93F85"/>
    <w:multiLevelType w:val="hybridMultilevel"/>
    <w:tmpl w:val="087E2A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606F"/>
    <w:multiLevelType w:val="hybridMultilevel"/>
    <w:tmpl w:val="B5EE06C6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ABC5679"/>
    <w:multiLevelType w:val="hybridMultilevel"/>
    <w:tmpl w:val="751C41D4"/>
    <w:lvl w:ilvl="0" w:tplc="D632C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26624"/>
    <w:multiLevelType w:val="hybridMultilevel"/>
    <w:tmpl w:val="B11043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1292E"/>
    <w:multiLevelType w:val="multilevel"/>
    <w:tmpl w:val="BEC2B0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6D90E15"/>
    <w:multiLevelType w:val="multilevel"/>
    <w:tmpl w:val="153641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vanish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anish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vanish w:val="0"/>
        <w:color w:val="auto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1C2757"/>
    <w:multiLevelType w:val="hybridMultilevel"/>
    <w:tmpl w:val="F0EAF54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373C63"/>
    <w:multiLevelType w:val="hybridMultilevel"/>
    <w:tmpl w:val="0816A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09E4"/>
    <w:multiLevelType w:val="multilevel"/>
    <w:tmpl w:val="398E838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9"/>
    </w:lvlOverride>
  </w:num>
  <w:num w:numId="6">
    <w:abstractNumId w:val="12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5"/>
  </w:num>
  <w:num w:numId="38">
    <w:abstractNumId w:val="0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 w:numId="59">
    <w:abstractNumId w:val="9"/>
  </w:num>
  <w:num w:numId="60">
    <w:abstractNumId w:val="9"/>
  </w:num>
  <w:num w:numId="61">
    <w:abstractNumId w:val="9"/>
  </w:num>
  <w:num w:numId="62">
    <w:abstractNumId w:val="9"/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9"/>
  </w:num>
  <w:num w:numId="70">
    <w:abstractNumId w:val="9"/>
  </w:num>
  <w:num w:numId="71">
    <w:abstractNumId w:val="9"/>
  </w:num>
  <w:num w:numId="72">
    <w:abstractNumId w:val="9"/>
  </w:num>
  <w:num w:numId="73">
    <w:abstractNumId w:val="9"/>
  </w:num>
  <w:num w:numId="74">
    <w:abstractNumId w:val="9"/>
  </w:num>
  <w:num w:numId="75">
    <w:abstractNumId w:val="9"/>
  </w:num>
  <w:num w:numId="76">
    <w:abstractNumId w:val="9"/>
  </w:num>
  <w:num w:numId="77">
    <w:abstractNumId w:val="9"/>
  </w:num>
  <w:num w:numId="78">
    <w:abstractNumId w:val="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CB"/>
    <w:rsid w:val="00020BF7"/>
    <w:rsid w:val="00042AF9"/>
    <w:rsid w:val="00047F5E"/>
    <w:rsid w:val="000505A9"/>
    <w:rsid w:val="00067D71"/>
    <w:rsid w:val="00073046"/>
    <w:rsid w:val="00090346"/>
    <w:rsid w:val="000A5818"/>
    <w:rsid w:val="000A6E68"/>
    <w:rsid w:val="000B3D07"/>
    <w:rsid w:val="000B5D3E"/>
    <w:rsid w:val="000B71E2"/>
    <w:rsid w:val="000C5629"/>
    <w:rsid w:val="000E1C27"/>
    <w:rsid w:val="001031C2"/>
    <w:rsid w:val="001168F9"/>
    <w:rsid w:val="00120E07"/>
    <w:rsid w:val="00124391"/>
    <w:rsid w:val="00137C1E"/>
    <w:rsid w:val="00166403"/>
    <w:rsid w:val="00180A55"/>
    <w:rsid w:val="001863A8"/>
    <w:rsid w:val="001A027B"/>
    <w:rsid w:val="001C012B"/>
    <w:rsid w:val="001F00C4"/>
    <w:rsid w:val="001F4DD9"/>
    <w:rsid w:val="002060EC"/>
    <w:rsid w:val="00210FAA"/>
    <w:rsid w:val="002166CA"/>
    <w:rsid w:val="00220618"/>
    <w:rsid w:val="00223AEE"/>
    <w:rsid w:val="00227E3A"/>
    <w:rsid w:val="002363F2"/>
    <w:rsid w:val="00275E40"/>
    <w:rsid w:val="0029598D"/>
    <w:rsid w:val="002A1313"/>
    <w:rsid w:val="002A166D"/>
    <w:rsid w:val="002A3DC3"/>
    <w:rsid w:val="002B5C3A"/>
    <w:rsid w:val="002B7637"/>
    <w:rsid w:val="002D2135"/>
    <w:rsid w:val="002E04C4"/>
    <w:rsid w:val="002E291D"/>
    <w:rsid w:val="00307B19"/>
    <w:rsid w:val="0031458B"/>
    <w:rsid w:val="00327D8C"/>
    <w:rsid w:val="003364AD"/>
    <w:rsid w:val="003376CB"/>
    <w:rsid w:val="00343D57"/>
    <w:rsid w:val="00345062"/>
    <w:rsid w:val="003521B9"/>
    <w:rsid w:val="00394AF1"/>
    <w:rsid w:val="00397F3F"/>
    <w:rsid w:val="003C57E7"/>
    <w:rsid w:val="003E7396"/>
    <w:rsid w:val="0041616C"/>
    <w:rsid w:val="00435F5C"/>
    <w:rsid w:val="00444C05"/>
    <w:rsid w:val="004513FB"/>
    <w:rsid w:val="00471B04"/>
    <w:rsid w:val="004748EC"/>
    <w:rsid w:val="00475E0E"/>
    <w:rsid w:val="00476B1E"/>
    <w:rsid w:val="004A16D5"/>
    <w:rsid w:val="004A6913"/>
    <w:rsid w:val="004B1A8B"/>
    <w:rsid w:val="004D4A46"/>
    <w:rsid w:val="004E0E54"/>
    <w:rsid w:val="005253FD"/>
    <w:rsid w:val="005266ED"/>
    <w:rsid w:val="0053283E"/>
    <w:rsid w:val="00534626"/>
    <w:rsid w:val="005369A6"/>
    <w:rsid w:val="0055563C"/>
    <w:rsid w:val="00555C48"/>
    <w:rsid w:val="005848A8"/>
    <w:rsid w:val="005851E8"/>
    <w:rsid w:val="005A5079"/>
    <w:rsid w:val="005C2940"/>
    <w:rsid w:val="005D18C2"/>
    <w:rsid w:val="005D1F7A"/>
    <w:rsid w:val="005D3B03"/>
    <w:rsid w:val="005E4BEA"/>
    <w:rsid w:val="005F1827"/>
    <w:rsid w:val="00605B6B"/>
    <w:rsid w:val="00614DCE"/>
    <w:rsid w:val="00616BAF"/>
    <w:rsid w:val="00632086"/>
    <w:rsid w:val="006416FF"/>
    <w:rsid w:val="00654187"/>
    <w:rsid w:val="0067483B"/>
    <w:rsid w:val="00680594"/>
    <w:rsid w:val="006916F4"/>
    <w:rsid w:val="00692A36"/>
    <w:rsid w:val="006C1F86"/>
    <w:rsid w:val="006C224A"/>
    <w:rsid w:val="007046C4"/>
    <w:rsid w:val="0071037C"/>
    <w:rsid w:val="007158C5"/>
    <w:rsid w:val="00722E89"/>
    <w:rsid w:val="0074200C"/>
    <w:rsid w:val="007432DC"/>
    <w:rsid w:val="0075015E"/>
    <w:rsid w:val="007632CB"/>
    <w:rsid w:val="007705CC"/>
    <w:rsid w:val="007818EC"/>
    <w:rsid w:val="007B7F3F"/>
    <w:rsid w:val="007C653F"/>
    <w:rsid w:val="007E25B0"/>
    <w:rsid w:val="00811CDE"/>
    <w:rsid w:val="008124CB"/>
    <w:rsid w:val="00813D0D"/>
    <w:rsid w:val="00823E1B"/>
    <w:rsid w:val="0083604A"/>
    <w:rsid w:val="00841F05"/>
    <w:rsid w:val="00847D7A"/>
    <w:rsid w:val="00853CC3"/>
    <w:rsid w:val="0087048A"/>
    <w:rsid w:val="0087242E"/>
    <w:rsid w:val="008725E1"/>
    <w:rsid w:val="008750DA"/>
    <w:rsid w:val="00881F31"/>
    <w:rsid w:val="008901A3"/>
    <w:rsid w:val="00896E3F"/>
    <w:rsid w:val="008B6CFD"/>
    <w:rsid w:val="008C59AB"/>
    <w:rsid w:val="008D264E"/>
    <w:rsid w:val="008E04B3"/>
    <w:rsid w:val="008F5EFD"/>
    <w:rsid w:val="0090192A"/>
    <w:rsid w:val="00930AA4"/>
    <w:rsid w:val="00941646"/>
    <w:rsid w:val="00953E07"/>
    <w:rsid w:val="009548E4"/>
    <w:rsid w:val="009675EA"/>
    <w:rsid w:val="00994A6E"/>
    <w:rsid w:val="009A22FE"/>
    <w:rsid w:val="009A670E"/>
    <w:rsid w:val="009A78CF"/>
    <w:rsid w:val="009B5F04"/>
    <w:rsid w:val="009B7684"/>
    <w:rsid w:val="009C330C"/>
    <w:rsid w:val="009F2BDC"/>
    <w:rsid w:val="00A22AA8"/>
    <w:rsid w:val="00A249C4"/>
    <w:rsid w:val="00A26260"/>
    <w:rsid w:val="00A31024"/>
    <w:rsid w:val="00A62868"/>
    <w:rsid w:val="00A75578"/>
    <w:rsid w:val="00A83E16"/>
    <w:rsid w:val="00A903A8"/>
    <w:rsid w:val="00AB30A2"/>
    <w:rsid w:val="00AB4579"/>
    <w:rsid w:val="00AB481F"/>
    <w:rsid w:val="00AB58C1"/>
    <w:rsid w:val="00AD1347"/>
    <w:rsid w:val="00AD3B4B"/>
    <w:rsid w:val="00AE7E94"/>
    <w:rsid w:val="00AF1C2A"/>
    <w:rsid w:val="00B137B0"/>
    <w:rsid w:val="00B15943"/>
    <w:rsid w:val="00B24637"/>
    <w:rsid w:val="00B265D8"/>
    <w:rsid w:val="00B44607"/>
    <w:rsid w:val="00B5217E"/>
    <w:rsid w:val="00B830E8"/>
    <w:rsid w:val="00B942EA"/>
    <w:rsid w:val="00BA1CB1"/>
    <w:rsid w:val="00BB33E5"/>
    <w:rsid w:val="00BB55A5"/>
    <w:rsid w:val="00BC26C9"/>
    <w:rsid w:val="00BD267B"/>
    <w:rsid w:val="00BE7430"/>
    <w:rsid w:val="00BF439F"/>
    <w:rsid w:val="00C0335D"/>
    <w:rsid w:val="00C26BC8"/>
    <w:rsid w:val="00C30A91"/>
    <w:rsid w:val="00C40978"/>
    <w:rsid w:val="00C4315B"/>
    <w:rsid w:val="00CA1ED6"/>
    <w:rsid w:val="00CB7394"/>
    <w:rsid w:val="00CC21E3"/>
    <w:rsid w:val="00CF269F"/>
    <w:rsid w:val="00D03879"/>
    <w:rsid w:val="00D1013D"/>
    <w:rsid w:val="00D25170"/>
    <w:rsid w:val="00D260E3"/>
    <w:rsid w:val="00D324B2"/>
    <w:rsid w:val="00D720C9"/>
    <w:rsid w:val="00D7651C"/>
    <w:rsid w:val="00D8395A"/>
    <w:rsid w:val="00D91335"/>
    <w:rsid w:val="00D91CF7"/>
    <w:rsid w:val="00D96718"/>
    <w:rsid w:val="00D97989"/>
    <w:rsid w:val="00DA1C34"/>
    <w:rsid w:val="00DA65EB"/>
    <w:rsid w:val="00DC17D7"/>
    <w:rsid w:val="00DC65FD"/>
    <w:rsid w:val="00DD12E9"/>
    <w:rsid w:val="00DD54DF"/>
    <w:rsid w:val="00DE5B5D"/>
    <w:rsid w:val="00E16BD2"/>
    <w:rsid w:val="00E35229"/>
    <w:rsid w:val="00E35D54"/>
    <w:rsid w:val="00E759D9"/>
    <w:rsid w:val="00E8042C"/>
    <w:rsid w:val="00EB1E1D"/>
    <w:rsid w:val="00EB6208"/>
    <w:rsid w:val="00F213B4"/>
    <w:rsid w:val="00F27202"/>
    <w:rsid w:val="00F30CED"/>
    <w:rsid w:val="00F34EC6"/>
    <w:rsid w:val="00F533FE"/>
    <w:rsid w:val="00F54E92"/>
    <w:rsid w:val="00F74ADA"/>
    <w:rsid w:val="00F8058C"/>
    <w:rsid w:val="00F90160"/>
    <w:rsid w:val="00FB6F77"/>
    <w:rsid w:val="00FC2546"/>
    <w:rsid w:val="00FC329B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0FF6E9"/>
  <w15:docId w15:val="{D4603872-F7B2-474D-91B8-13616046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6CB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651C"/>
    <w:pPr>
      <w:keepNext/>
      <w:numPr>
        <w:numId w:val="1"/>
      </w:numPr>
      <w:spacing w:before="360" w:line="360" w:lineRule="auto"/>
      <w:outlineLvl w:val="0"/>
    </w:pPr>
    <w:rPr>
      <w:rFonts w:cs="Arial"/>
      <w:b/>
      <w:bCs/>
      <w:kern w:val="32"/>
      <w:sz w:val="28"/>
      <w:szCs w:val="28"/>
      <w:lang w:val="en-AU" w:eastAsia="en-AU"/>
    </w:rPr>
  </w:style>
  <w:style w:type="paragraph" w:styleId="Heading2">
    <w:name w:val="heading 2"/>
    <w:aliases w:val="Paragraph 2"/>
    <w:basedOn w:val="ListParagraph"/>
    <w:next w:val="Normal"/>
    <w:link w:val="Heading2Char"/>
    <w:uiPriority w:val="9"/>
    <w:unhideWhenUsed/>
    <w:rsid w:val="00F533FE"/>
    <w:pPr>
      <w:numPr>
        <w:ilvl w:val="2"/>
        <w:numId w:val="3"/>
      </w:numPr>
      <w:spacing w:after="120" w:line="276" w:lineRule="auto"/>
      <w:contextualSpacing w:val="0"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CB"/>
  </w:style>
  <w:style w:type="paragraph" w:styleId="Footer">
    <w:name w:val="footer"/>
    <w:basedOn w:val="Normal"/>
    <w:link w:val="FooterChar"/>
    <w:uiPriority w:val="99"/>
    <w:unhideWhenUsed/>
    <w:rsid w:val="00337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CB"/>
  </w:style>
  <w:style w:type="paragraph" w:styleId="BalloonText">
    <w:name w:val="Balloon Text"/>
    <w:basedOn w:val="Normal"/>
    <w:link w:val="BalloonTextChar"/>
    <w:uiPriority w:val="99"/>
    <w:semiHidden/>
    <w:unhideWhenUsed/>
    <w:rsid w:val="00337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651C"/>
    <w:rPr>
      <w:rFonts w:ascii="Arial" w:eastAsia="Times New Roman" w:hAnsi="Arial" w:cs="Arial"/>
      <w:b/>
      <w:bCs/>
      <w:kern w:val="32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AB58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4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7F3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68F9"/>
    <w:rPr>
      <w:color w:val="808080"/>
    </w:rPr>
  </w:style>
  <w:style w:type="paragraph" w:styleId="NoSpacing">
    <w:name w:val="No Spacing"/>
    <w:aliases w:val="Paragraph"/>
    <w:basedOn w:val="ListParagraph"/>
    <w:next w:val="Normal"/>
    <w:uiPriority w:val="1"/>
    <w:qFormat/>
    <w:rsid w:val="00073046"/>
    <w:pPr>
      <w:numPr>
        <w:ilvl w:val="1"/>
        <w:numId w:val="3"/>
      </w:numPr>
      <w:spacing w:before="120" w:after="120" w:line="276" w:lineRule="auto"/>
      <w:contextualSpacing w:val="0"/>
      <w:jc w:val="both"/>
    </w:pPr>
  </w:style>
  <w:style w:type="character" w:customStyle="1" w:styleId="Heading2Char">
    <w:name w:val="Heading 2 Char"/>
    <w:aliases w:val="Paragraph 2 Char"/>
    <w:basedOn w:val="DefaultParagraphFont"/>
    <w:link w:val="Heading2"/>
    <w:uiPriority w:val="9"/>
    <w:rsid w:val="00F533FE"/>
    <w:rPr>
      <w:rFonts w:ascii="Arial" w:eastAsia="Times New Roman" w:hAnsi="Arial" w:cs="Times New Roman"/>
      <w:szCs w:val="20"/>
      <w:lang w:val="en-GB"/>
    </w:rPr>
  </w:style>
  <w:style w:type="paragraph" w:customStyle="1" w:styleId="Style1">
    <w:name w:val="Style1"/>
    <w:basedOn w:val="Normal"/>
    <w:link w:val="Style1Char"/>
    <w:qFormat/>
    <w:rsid w:val="003E7396"/>
    <w:pPr>
      <w:ind w:left="1417" w:hanging="697"/>
    </w:pPr>
  </w:style>
  <w:style w:type="character" w:customStyle="1" w:styleId="Style1Char">
    <w:name w:val="Style1 Char"/>
    <w:basedOn w:val="DefaultParagraphFont"/>
    <w:link w:val="Style1"/>
    <w:rsid w:val="003E7396"/>
    <w:rPr>
      <w:rFonts w:ascii="Arial" w:eastAsia="Times New Roman" w:hAnsi="Arial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2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5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5B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fault">
    <w:name w:val="Default"/>
    <w:rsid w:val="00B446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A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646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166C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g.nsw.gov.au/council-circulars/16-36-financial-reporting-obligations-aasb-124-related-party-disclosur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essnock.nsw.gov.au/Site-Footer/Sub-Footer-Links/Privac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ssnock.nsw.gov.au/Council/Forms-and-documents/Policies/Privacy-Management-Plan-Poli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896EEDA328439187FB9E9B54E1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95502-C0CD-4E79-8FA4-5A8DD62E4756}"/>
      </w:docPartPr>
      <w:docPartBody>
        <w:p w:rsidR="00560AE7" w:rsidRDefault="003138C8" w:rsidP="003138C8">
          <w:pPr>
            <w:pStyle w:val="FC896EEDA328439187FB9E9B54E1BDD5"/>
          </w:pPr>
          <w:r w:rsidRPr="00E84B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C8"/>
    <w:rsid w:val="000C5DB0"/>
    <w:rsid w:val="00211EF5"/>
    <w:rsid w:val="0022535C"/>
    <w:rsid w:val="003138C8"/>
    <w:rsid w:val="003A2B03"/>
    <w:rsid w:val="003D76FC"/>
    <w:rsid w:val="00420B81"/>
    <w:rsid w:val="00560AE7"/>
    <w:rsid w:val="00573463"/>
    <w:rsid w:val="008B13FF"/>
    <w:rsid w:val="009508C7"/>
    <w:rsid w:val="00B74BA8"/>
    <w:rsid w:val="00B8155A"/>
    <w:rsid w:val="00D322C7"/>
    <w:rsid w:val="00D35460"/>
    <w:rsid w:val="00E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EF5"/>
    <w:rPr>
      <w:color w:val="808080"/>
    </w:rPr>
  </w:style>
  <w:style w:type="paragraph" w:customStyle="1" w:styleId="FC896EEDA328439187FB9E9B54E1BDD5">
    <w:name w:val="FC896EEDA328439187FB9E9B54E1BDD5"/>
    <w:rsid w:val="003138C8"/>
  </w:style>
  <w:style w:type="paragraph" w:customStyle="1" w:styleId="9227C1AB6F7942E8B1D2917C5AA40F9F">
    <w:name w:val="9227C1AB6F7942E8B1D2917C5AA40F9F"/>
    <w:rsid w:val="00211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20DC-522B-4F4F-AFFE-7F3C2F8B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2054</Words>
  <Characters>12296</Characters>
  <Application>Microsoft Office Word</Application>
  <DocSecurity>0</DocSecurity>
  <Lines>334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Cessnock City Council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Scarlett Leotta</dc:creator>
  <cp:lastModifiedBy>Sam Cremor</cp:lastModifiedBy>
  <cp:revision>3</cp:revision>
  <dcterms:created xsi:type="dcterms:W3CDTF">2023-11-03T02:19:00Z</dcterms:created>
  <dcterms:modified xsi:type="dcterms:W3CDTF">2023-11-03T02:27:00Z</dcterms:modified>
</cp:coreProperties>
</file>